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6165DF" w14:textId="10332E82" w:rsidR="00275231" w:rsidRPr="001F6F00" w:rsidRDefault="00C34003" w:rsidP="00275231">
      <w:pPr>
        <w:rPr>
          <w:rFonts w:ascii="Gilroy ExtraBold" w:hAnsi="Gilroy ExtraBold"/>
          <w:color w:val="5953C2" w:themeColor="accent4"/>
          <w:sz w:val="48"/>
          <w:szCs w:val="48"/>
        </w:rPr>
      </w:pPr>
      <w:bookmarkStart w:id="0" w:name="_Toc153534952"/>
      <w:r w:rsidRPr="001F6F00">
        <w:rPr>
          <w:rFonts w:ascii="Gilroy ExtraBold" w:hAnsi="Gilroy ExtraBold"/>
          <w:noProof/>
          <w:color w:val="0E2841" w:themeColor="text2"/>
          <w:sz w:val="32"/>
          <w:szCs w:val="32"/>
        </w:rPr>
        <w:drawing>
          <wp:anchor distT="0" distB="0" distL="114300" distR="114300" simplePos="0" relativeHeight="251658243" behindDoc="1" locked="0" layoutInCell="1" allowOverlap="1" wp14:anchorId="536E5396" wp14:editId="2CAB8348">
            <wp:simplePos x="0" y="0"/>
            <wp:positionH relativeFrom="page">
              <wp:posOffset>8255</wp:posOffset>
            </wp:positionH>
            <wp:positionV relativeFrom="paragraph">
              <wp:posOffset>-1217295</wp:posOffset>
            </wp:positionV>
            <wp:extent cx="7767320" cy="11651615"/>
            <wp:effectExtent l="0" t="0" r="5080" b="6985"/>
            <wp:wrapNone/>
            <wp:docPr id="170301268"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301268" name="Picture 7">
                      <a:extLst>
                        <a:ext uri="{C183D7F6-B498-43B3-948B-1728B52AA6E4}">
                          <adec:decorative xmlns:adec="http://schemas.microsoft.com/office/drawing/2017/decorative" val="1"/>
                        </a:ext>
                      </a:extLst>
                    </pic:cNvPr>
                    <pic:cNvPicPr>
                      <a:picLocks noChangeAspect="1" noChangeArrowheads="1"/>
                    </pic:cNvPicPr>
                  </pic:nvPicPr>
                  <pic:blipFill>
                    <a:blip r:embed="rId11"/>
                    <a:stretch>
                      <a:fillRect/>
                    </a:stretch>
                  </pic:blipFill>
                  <pic:spPr bwMode="auto">
                    <a:xfrm>
                      <a:off x="0" y="0"/>
                      <a:ext cx="7767320" cy="11651615"/>
                    </a:xfrm>
                    <a:prstGeom prst="rect">
                      <a:avLst/>
                    </a:prstGeom>
                    <a:noFill/>
                    <a:ln>
                      <a:noFill/>
                    </a:ln>
                  </pic:spPr>
                </pic:pic>
              </a:graphicData>
            </a:graphic>
            <wp14:sizeRelH relativeFrom="page">
              <wp14:pctWidth>0</wp14:pctWidth>
            </wp14:sizeRelH>
            <wp14:sizeRelV relativeFrom="page">
              <wp14:pctHeight>0</wp14:pctHeight>
            </wp14:sizeRelV>
          </wp:anchor>
        </w:drawing>
      </w:r>
      <w:r w:rsidR="009A0C1F" w:rsidRPr="001F6F00">
        <w:rPr>
          <w:noProof/>
        </w:rPr>
        <mc:AlternateContent>
          <mc:Choice Requires="wps">
            <w:drawing>
              <wp:inline distT="0" distB="0" distL="0" distR="0" wp14:anchorId="704D3159" wp14:editId="2A44CFB5">
                <wp:extent cx="302260" cy="302260"/>
                <wp:effectExtent l="0" t="0" r="0" b="0"/>
                <wp:docPr id="337069" name="Rectangle 1" descr="Image previe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arto="http://schemas.microsoft.com/office/word/2006/arto">
            <w:pict>
              <v:rect w14:anchorId="7A9C423B" id="Rectangle 1" o:spid="_x0000_s1026" alt="Image preview"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" filled="f" stroked="f">
                <o:lock v:ext="edit" aspectratio="t"/>
                <w10:anchorlock/>
              </v:rect>
            </w:pict>
          </mc:Fallback>
        </mc:AlternateContent>
      </w:r>
      <w:r w:rsidR="00275231" w:rsidRPr="001F6F00">
        <w:rPr>
          <w:noProof/>
          <w:color w:val="2B579A"/>
        </w:rPr>
        <mc:AlternateContent>
          <mc:Choice Requires="wps">
            <w:drawing>
              <wp:anchor distT="0" distB="0" distL="114300" distR="114300" simplePos="0" relativeHeight="251658246" behindDoc="0" locked="1" layoutInCell="1" allowOverlap="1" wp14:anchorId="0B8DEC57" wp14:editId="15832E4A">
                <wp:simplePos x="0" y="0"/>
                <wp:positionH relativeFrom="page">
                  <wp:posOffset>42545</wp:posOffset>
                </wp:positionH>
                <wp:positionV relativeFrom="bottomMargin">
                  <wp:posOffset>-211455</wp:posOffset>
                </wp:positionV>
                <wp:extent cx="3346450" cy="1129030"/>
                <wp:effectExtent l="0" t="0" r="6350" b="0"/>
                <wp:wrapNone/>
                <wp:docPr id="1461274851" name="Rectangle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3346450" cy="1129030"/>
                        </a:xfrm>
                        <a:prstGeom prst="rect">
                          <a:avLst/>
                        </a:prstGeom>
                        <a:solidFill>
                          <a:schemeClr val="accent4">
                            <a:lumMod val="75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40E1FADA" w14:textId="77777777" w:rsidR="00275231" w:rsidRPr="001F6F00" w:rsidRDefault="00275231" w:rsidP="00275231">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B8DEC57" id="Rectangle 1" o:spid="_x0000_s1026" alt="&quot;&quot;" style="position:absolute;margin-left:3.35pt;margin-top:-16.65pt;width:263.5pt;height:88.9pt;z-index:251658246;visibility:visible;mso-wrap-style:square;mso-width-percent:0;mso-height-percent:0;mso-wrap-distance-left:9pt;mso-wrap-distance-top:0;mso-wrap-distance-right:9pt;mso-wrap-distance-bottom:0;mso-position-horizontal:absolute;mso-position-horizontal-relative:page;mso-position-vertical:absolute;mso-position-vertical-relative:bottom-margin-area;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" fillcolor="#3b3698 [2407]" stroked="f" strokeweight="1pt">
                <v:textbox>
                  <w:txbxContent>
                    <w:p w14:paraId="40E1FADA" w14:textId="77777777" w:rsidR="00275231" w:rsidRPr="001F6F00" w:rsidRDefault="00275231" w:rsidP="00275231">
                      <w:pPr>
                        <w:jc w:val="center"/>
                      </w:pPr>
                    </w:p>
                  </w:txbxContent>
                </v:textbox>
                <w10:wrap anchorx="page" anchory="margin"/>
                <w10:anchorlock/>
              </v:rect>
            </w:pict>
          </mc:Fallback>
        </mc:AlternateContent>
      </w:r>
      <w:r w:rsidR="00275231" w:rsidRPr="001F6F00">
        <w:rPr>
          <w:noProof/>
          <w:color w:val="2B579A"/>
          <w:shd w:val="clear" w:color="auto" w:fill="E6E6E6"/>
        </w:rPr>
        <w:drawing>
          <wp:anchor distT="0" distB="0" distL="114300" distR="114300" simplePos="0" relativeHeight="251658245" behindDoc="1" locked="0" layoutInCell="1" allowOverlap="1" wp14:anchorId="0767D6FF" wp14:editId="5B6AEF28">
            <wp:simplePos x="0" y="0"/>
            <wp:positionH relativeFrom="page">
              <wp:posOffset>-1543050</wp:posOffset>
            </wp:positionH>
            <wp:positionV relativeFrom="page">
              <wp:posOffset>1339850</wp:posOffset>
            </wp:positionV>
            <wp:extent cx="1482090" cy="1333500"/>
            <wp:effectExtent l="0" t="0" r="3810" b="0"/>
            <wp:wrapTight wrapText="bothSides">
              <wp:wrapPolygon edited="0">
                <wp:start x="0" y="0"/>
                <wp:lineTo x="0" y="21291"/>
                <wp:lineTo x="21378" y="21291"/>
                <wp:lineTo x="21378" y="0"/>
                <wp:lineTo x="0" y="0"/>
              </wp:wrapPolygon>
            </wp:wrapTight>
            <wp:docPr id="2125186384" name="Picture 2125186384" descr="P8#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777580" name="Picture 778777580" descr="P8#y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82090" cy="133350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4E8BCADA" w14:textId="10671625" w:rsidR="00275231" w:rsidRPr="001F6F00" w:rsidRDefault="00275231" w:rsidP="005128A5">
      <w:pPr>
        <w:ind w:firstLine="720"/>
        <w:rPr>
          <w:rFonts w:ascii="Gilroy ExtraBold" w:hAnsi="Gilroy ExtraBold"/>
          <w:color w:val="5953C2" w:themeColor="accent1"/>
          <w:sz w:val="48"/>
          <w:szCs w:val="48"/>
        </w:rPr>
      </w:pPr>
    </w:p>
    <w:p w14:paraId="541C0037" w14:textId="6EA7DE99" w:rsidR="00275231" w:rsidRPr="001F6F00" w:rsidRDefault="00275231" w:rsidP="0060045B">
      <w:pPr>
        <w:rPr>
          <w:rFonts w:ascii="Gilroy ExtraBold" w:hAnsi="Gilroy ExtraBold"/>
          <w:color w:val="5953C2" w:themeColor="accent1"/>
          <w:sz w:val="48"/>
          <w:szCs w:val="48"/>
        </w:rPr>
      </w:pPr>
    </w:p>
    <w:p w14:paraId="48E568D7" w14:textId="0B11E574" w:rsidR="00275231" w:rsidRPr="001F6F00" w:rsidRDefault="00076245" w:rsidP="0060045B">
      <w:r w:rsidRPr="001F6F00">
        <w:rPr>
          <w:noProof/>
        </w:rPr>
        <mc:AlternateContent>
          <mc:Choice Requires="wps">
            <w:drawing>
              <wp:inline distT="0" distB="0" distL="0" distR="0" wp14:anchorId="550EB4F5" wp14:editId="227B708E">
                <wp:extent cx="302260" cy="302260"/>
                <wp:effectExtent l="0" t="0" r="0" b="0"/>
                <wp:docPr id="1161035237" name="Rectangle 2" descr="Image previe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2260" cy="3022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arto="http://schemas.microsoft.com/office/word/2006/arto">
            <w:pict>
              <v:rect w14:anchorId="1DCCEBF3" id="Rectangle 2" o:spid="_x0000_s1026" alt="Image preview" style="width:23.8pt;height:23.8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" filled="f" stroked="f">
                <o:lock v:ext="edit" aspectratio="t"/>
                <w10:anchorlock/>
              </v:rect>
            </w:pict>
          </mc:Fallback>
        </mc:AlternateContent>
      </w:r>
    </w:p>
    <w:p w14:paraId="5E335C9E" w14:textId="7AB44035" w:rsidR="00275231" w:rsidRPr="001F6F00" w:rsidRDefault="005128A5" w:rsidP="005128A5">
      <w:pPr>
        <w:tabs>
          <w:tab w:val="left" w:pos="2806"/>
        </w:tabs>
        <w:rPr>
          <w:rFonts w:ascii="Gilroy ExtraBold" w:hAnsi="Gilroy ExtraBold"/>
          <w:color w:val="5953C2" w:themeColor="accent1"/>
          <w:sz w:val="48"/>
          <w:szCs w:val="48"/>
        </w:rPr>
      </w:pPr>
      <w:r w:rsidRPr="001F6F00">
        <w:rPr>
          <w:rFonts w:ascii="Gilroy ExtraBold" w:hAnsi="Gilroy ExtraBold"/>
          <w:color w:val="5953C2" w:themeColor="accent1"/>
          <w:sz w:val="48"/>
          <w:szCs w:val="48"/>
        </w:rPr>
        <w:tab/>
      </w:r>
    </w:p>
    <w:p w14:paraId="6ADD6339" w14:textId="26B88329" w:rsidR="00275231" w:rsidRPr="001F6F00" w:rsidRDefault="00275231" w:rsidP="0060045B">
      <w:pPr>
        <w:rPr>
          <w:rFonts w:ascii="Gilroy ExtraBold" w:hAnsi="Gilroy ExtraBold"/>
          <w:color w:val="5953C2" w:themeColor="accent1"/>
          <w:sz w:val="48"/>
          <w:szCs w:val="48"/>
        </w:rPr>
      </w:pPr>
    </w:p>
    <w:p w14:paraId="59CAAC03" w14:textId="337B45EF" w:rsidR="00275231" w:rsidRPr="001F6F00" w:rsidRDefault="00275231" w:rsidP="0060045B">
      <w:pPr>
        <w:rPr>
          <w:rFonts w:ascii="Gilroy ExtraBold" w:hAnsi="Gilroy ExtraBold"/>
          <w:color w:val="5953C2" w:themeColor="accent1"/>
          <w:sz w:val="48"/>
          <w:szCs w:val="48"/>
        </w:rPr>
      </w:pPr>
    </w:p>
    <w:p w14:paraId="611619D7" w14:textId="243C4342" w:rsidR="00275231" w:rsidRPr="001F6F00" w:rsidRDefault="00275231" w:rsidP="0060045B">
      <w:pPr>
        <w:rPr>
          <w:rFonts w:ascii="Gilroy ExtraBold" w:hAnsi="Gilroy ExtraBold"/>
          <w:color w:val="5953C2" w:themeColor="accent1"/>
          <w:sz w:val="48"/>
          <w:szCs w:val="48"/>
        </w:rPr>
      </w:pPr>
    </w:p>
    <w:p w14:paraId="61D88A8D" w14:textId="62EEB709" w:rsidR="00275231" w:rsidRPr="001F6F00" w:rsidRDefault="00275231" w:rsidP="0060045B">
      <w:pPr>
        <w:rPr>
          <w:rFonts w:ascii="Gilroy ExtraBold" w:hAnsi="Gilroy ExtraBold"/>
          <w:color w:val="5953C2" w:themeColor="accent1"/>
          <w:sz w:val="48"/>
          <w:szCs w:val="48"/>
        </w:rPr>
      </w:pPr>
    </w:p>
    <w:p w14:paraId="2C1937C0" w14:textId="6F85AA91" w:rsidR="00275231" w:rsidRPr="001F6F00" w:rsidRDefault="00C34003" w:rsidP="00C34003">
      <w:pPr>
        <w:tabs>
          <w:tab w:val="left" w:pos="2660"/>
        </w:tabs>
        <w:rPr>
          <w:rFonts w:ascii="Gilroy ExtraBold" w:hAnsi="Gilroy ExtraBold"/>
          <w:color w:val="5953C2" w:themeColor="accent1"/>
          <w:sz w:val="48"/>
          <w:szCs w:val="48"/>
        </w:rPr>
      </w:pPr>
      <w:r w:rsidRPr="001F6F00">
        <w:rPr>
          <w:rFonts w:ascii="Gilroy ExtraBold" w:hAnsi="Gilroy ExtraBold"/>
          <w:color w:val="5953C2" w:themeColor="accent1"/>
          <w:sz w:val="48"/>
          <w:szCs w:val="48"/>
        </w:rPr>
        <w:tab/>
      </w:r>
    </w:p>
    <w:p w14:paraId="6860FCC8" w14:textId="33C1DB19" w:rsidR="00275231" w:rsidRPr="001F6F00" w:rsidRDefault="00C34003" w:rsidP="00C34003">
      <w:pPr>
        <w:tabs>
          <w:tab w:val="left" w:pos="441"/>
        </w:tabs>
        <w:rPr>
          <w:rFonts w:ascii="Gilroy ExtraBold" w:hAnsi="Gilroy ExtraBold"/>
          <w:color w:val="5953C2" w:themeColor="accent1"/>
          <w:sz w:val="48"/>
          <w:szCs w:val="48"/>
        </w:rPr>
      </w:pPr>
      <w:r w:rsidRPr="001F6F00">
        <w:rPr>
          <w:rFonts w:ascii="Gilroy ExtraBold" w:hAnsi="Gilroy ExtraBold"/>
          <w:color w:val="5953C2" w:themeColor="accent1"/>
          <w:sz w:val="48"/>
          <w:szCs w:val="48"/>
        </w:rPr>
        <w:tab/>
      </w:r>
    </w:p>
    <w:p w14:paraId="6B2AF058" w14:textId="480D684B" w:rsidR="00275231" w:rsidRPr="001F6F00" w:rsidRDefault="00275231" w:rsidP="0060045B">
      <w:pPr>
        <w:rPr>
          <w:rFonts w:ascii="Gilroy ExtraBold" w:hAnsi="Gilroy ExtraBold"/>
          <w:color w:val="5953C2" w:themeColor="accent1"/>
          <w:sz w:val="48"/>
          <w:szCs w:val="48"/>
        </w:rPr>
      </w:pPr>
    </w:p>
    <w:p w14:paraId="3C1F2671" w14:textId="701E232A" w:rsidR="00275231" w:rsidRPr="001F6F00" w:rsidRDefault="00C47C1C" w:rsidP="0060045B">
      <w:pPr>
        <w:rPr>
          <w:rFonts w:ascii="Gilroy ExtraBold" w:hAnsi="Gilroy ExtraBold"/>
          <w:color w:val="5953C2" w:themeColor="accent1"/>
          <w:sz w:val="48"/>
          <w:szCs w:val="48"/>
        </w:rPr>
      </w:pPr>
      <w:r w:rsidRPr="001F6F00">
        <w:rPr>
          <w:noProof/>
        </w:rPr>
        <mc:AlternateContent>
          <mc:Choice Requires="wps">
            <w:drawing>
              <wp:anchor distT="0" distB="0" distL="114300" distR="114300" simplePos="0" relativeHeight="251658242" behindDoc="0" locked="0" layoutInCell="1" allowOverlap="1" wp14:anchorId="19831851" wp14:editId="28C73B32">
                <wp:simplePos x="0" y="0"/>
                <wp:positionH relativeFrom="column">
                  <wp:posOffset>-908050</wp:posOffset>
                </wp:positionH>
                <wp:positionV relativeFrom="paragraph">
                  <wp:posOffset>545465</wp:posOffset>
                </wp:positionV>
                <wp:extent cx="4632960" cy="2228850"/>
                <wp:effectExtent l="0" t="0" r="0" b="0"/>
                <wp:wrapSquare wrapText="bothSides"/>
                <wp:docPr id="17941685" name="Rectangle 1" descr="Policy title: Universal Design and Disability Inclusion Policy">
                  <a:extLst xmlns:a="http://schemas.openxmlformats.org/drawingml/2006/main">
                    <a:ext uri="{C183D7F6-B498-43B3-948B-1728B52AA6E4}">
                      <adec:decorative xmlns:adec="http://schemas.microsoft.com/office/drawing/2017/decorative" val="0"/>
                    </a:ext>
                  </a:extLst>
                </wp:docPr>
                <wp:cNvGraphicFramePr/>
                <a:graphic xmlns:a="http://schemas.openxmlformats.org/drawingml/2006/main">
                  <a:graphicData uri="http://schemas.microsoft.com/office/word/2010/wordprocessingShape">
                    <wps:wsp>
                      <wps:cNvSpPr/>
                      <wps:spPr>
                        <a:xfrm>
                          <a:off x="0" y="0"/>
                          <a:ext cx="4632960" cy="2228850"/>
                        </a:xfrm>
                        <a:prstGeom prst="rect">
                          <a:avLst/>
                        </a:prstGeom>
                        <a:solidFill>
                          <a:srgbClr val="5953C2"/>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F9AFA40" id="Rectangle 1" o:spid="_x0000_s1026" alt="Policy title: Universal Design and Disability Inclusion Policy" style="position:absolute;margin-left:-71.5pt;margin-top:42.95pt;width:364.8pt;height:175.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" fillcolor="#5953c2" stroked="f" strokeweight="1pt">
                <w10:wrap type="square"/>
              </v:rect>
            </w:pict>
          </mc:Fallback>
        </mc:AlternateContent>
      </w:r>
    </w:p>
    <w:p w14:paraId="15C1AD17" w14:textId="16A55064" w:rsidR="00275231" w:rsidRPr="001F6F00" w:rsidRDefault="00275231" w:rsidP="0060045B">
      <w:pPr>
        <w:rPr>
          <w:color w:val="5953C2" w:themeColor="accent1"/>
        </w:rPr>
      </w:pPr>
    </w:p>
    <w:bookmarkEnd w:id="0"/>
    <w:p w14:paraId="684FBB6C" w14:textId="0F7D087E" w:rsidR="00BD1991" w:rsidRPr="001F6F00" w:rsidRDefault="00C47C1C" w:rsidP="00F67219">
      <w:pPr>
        <w:rPr>
          <w:color w:val="5953C2" w:themeColor="accent1"/>
        </w:rPr>
      </w:pPr>
      <w:r w:rsidRPr="001F6F00">
        <w:rPr>
          <w:noProof/>
          <w:color w:val="2B579A"/>
          <w:shd w:val="clear" w:color="auto" w:fill="E6E6E6"/>
        </w:rPr>
        <mc:AlternateContent>
          <mc:Choice Requires="wps">
            <w:drawing>
              <wp:anchor distT="0" distB="0" distL="114300" distR="114300" simplePos="0" relativeHeight="251658247" behindDoc="0" locked="0" layoutInCell="1" allowOverlap="1" wp14:anchorId="4B406B1E" wp14:editId="32FF17F0">
                <wp:simplePos x="0" y="0"/>
                <wp:positionH relativeFrom="column">
                  <wp:posOffset>-491706</wp:posOffset>
                </wp:positionH>
                <wp:positionV relativeFrom="paragraph">
                  <wp:posOffset>139748</wp:posOffset>
                </wp:positionV>
                <wp:extent cx="3562710" cy="1733909"/>
                <wp:effectExtent l="0" t="0" r="0" b="0"/>
                <wp:wrapNone/>
                <wp:docPr id="1854508365" name="Text Box 1854508365" descr="P1TB11bA#y1"/>
                <wp:cNvGraphicFramePr/>
                <a:graphic xmlns:a="http://schemas.openxmlformats.org/drawingml/2006/main">
                  <a:graphicData uri="http://schemas.microsoft.com/office/word/2010/wordprocessingShape">
                    <wps:wsp>
                      <wps:cNvSpPr/>
                      <wps:spPr>
                        <a:xfrm>
                          <a:off x="0" y="0"/>
                          <a:ext cx="3562710" cy="1733909"/>
                        </a:xfrm>
                        <a:prstGeom prst="rect">
                          <a:avLst/>
                        </a:prstGeom>
                        <a:noFill/>
                        <a:ln w="9525">
                          <a:noFill/>
                          <a:prstDash val="solid"/>
                          <a:round/>
                        </a:ln>
                      </wps:spPr>
                      <wps:style>
                        <a:lnRef idx="0">
                          <a:srgbClr val="000000"/>
                        </a:lnRef>
                        <a:fillRef idx="0">
                          <a:srgbClr val="000000"/>
                        </a:fillRef>
                        <a:effectRef idx="0">
                          <a:scrgbClr r="0" g="0" b="0"/>
                        </a:effectRef>
                        <a:fontRef idx="minor">
                          <a:schemeClr val="dk1"/>
                        </a:fontRef>
                      </wps:style>
                      <wps:txbx>
                        <w:txbxContent>
                          <w:p w14:paraId="0A25ED55" w14:textId="5AEE04E1" w:rsidR="00677537" w:rsidRPr="001F6F00" w:rsidRDefault="007404BE" w:rsidP="00646022">
                            <w:pPr>
                              <w:spacing w:line="276" w:lineRule="auto"/>
                              <w:rPr>
                                <w:rFonts w:ascii="Gilroy ExtraBold" w:hAnsi="Gilroy ExtraBold"/>
                                <w:color w:val="FFFFFF" w:themeColor="background1"/>
                                <w:sz w:val="52"/>
                                <w:szCs w:val="52"/>
                              </w:rPr>
                            </w:pPr>
                            <w:r w:rsidRPr="001F6F00">
                              <w:rPr>
                                <w:rFonts w:ascii="Gilroy ExtraBold" w:hAnsi="Gilroy ExtraBold"/>
                                <w:color w:val="FFFFFF" w:themeColor="background1"/>
                                <w:sz w:val="52"/>
                                <w:szCs w:val="52"/>
                              </w:rPr>
                              <w:t xml:space="preserve">Universal Design and </w:t>
                            </w:r>
                            <w:r w:rsidR="009E25CE">
                              <w:rPr>
                                <w:rFonts w:ascii="Gilroy ExtraBold" w:hAnsi="Gilroy ExtraBold"/>
                                <w:color w:val="FFFFFF" w:themeColor="background1"/>
                                <w:sz w:val="52"/>
                                <w:szCs w:val="52"/>
                              </w:rPr>
                              <w:t>Disability</w:t>
                            </w:r>
                            <w:r w:rsidR="00305ABE">
                              <w:rPr>
                                <w:rFonts w:ascii="Gilroy ExtraBold" w:hAnsi="Gilroy ExtraBold"/>
                                <w:color w:val="FFFFFF" w:themeColor="background1"/>
                                <w:sz w:val="52"/>
                                <w:szCs w:val="52"/>
                              </w:rPr>
                              <w:t xml:space="preserve"> </w:t>
                            </w:r>
                            <w:r w:rsidRPr="001F6F00">
                              <w:rPr>
                                <w:rFonts w:ascii="Gilroy ExtraBold" w:hAnsi="Gilroy ExtraBold"/>
                                <w:color w:val="FFFFFF" w:themeColor="background1"/>
                                <w:sz w:val="52"/>
                                <w:szCs w:val="52"/>
                              </w:rPr>
                              <w:t>Inclusion Policy</w:t>
                            </w:r>
                          </w:p>
                        </w:txbxContent>
                      </wps:txbx>
                      <wps:bodyPr spcFirstLastPara="0" wrap="square" lIns="91440" tIns="45720" rIns="91440" bIns="45720" anchor="t">
                        <a:noAutofit/>
                      </wps:bodyPr>
                    </wps:wsp>
                  </a:graphicData>
                </a:graphic>
                <wp14:sizeRelH relativeFrom="margin">
                  <wp14:pctWidth>0</wp14:pctWidth>
                </wp14:sizeRelH>
                <wp14:sizeRelV relativeFrom="margin">
                  <wp14:pctHeight>0</wp14:pctHeight>
                </wp14:sizeRelV>
              </wp:anchor>
            </w:drawing>
          </mc:Choice>
          <mc:Fallback>
            <w:pict>
              <v:rect w14:anchorId="4B406B1E" id="Text Box 1854508365" o:spid="_x0000_s1027" alt="P1TB11bA#y1" style="position:absolute;margin-left:-38.7pt;margin-top:11pt;width:280.55pt;height:136.55pt;z-index:251658247;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" filled="f" stroked="f">
                <v:stroke joinstyle="round"/>
                <v:textbox>
                  <w:txbxContent>
                    <w:p w14:paraId="0A25ED55" w14:textId="5AEE04E1" w:rsidR="00677537" w:rsidRPr="001F6F00" w:rsidRDefault="007404BE" w:rsidP="00646022">
                      <w:pPr>
                        <w:spacing w:line="276" w:lineRule="auto"/>
                        <w:rPr>
                          <w:rFonts w:ascii="Gilroy ExtraBold" w:hAnsi="Gilroy ExtraBold"/>
                          <w:color w:val="FFFFFF" w:themeColor="background1"/>
                          <w:sz w:val="52"/>
                          <w:szCs w:val="52"/>
                        </w:rPr>
                      </w:pPr>
                      <w:r w:rsidRPr="001F6F00">
                        <w:rPr>
                          <w:rFonts w:ascii="Gilroy ExtraBold" w:hAnsi="Gilroy ExtraBold"/>
                          <w:color w:val="FFFFFF" w:themeColor="background1"/>
                          <w:sz w:val="52"/>
                          <w:szCs w:val="52"/>
                        </w:rPr>
                        <w:t xml:space="preserve">Universal Design and </w:t>
                      </w:r>
                      <w:r w:rsidR="009E25CE">
                        <w:rPr>
                          <w:rFonts w:ascii="Gilroy ExtraBold" w:hAnsi="Gilroy ExtraBold"/>
                          <w:color w:val="FFFFFF" w:themeColor="background1"/>
                          <w:sz w:val="52"/>
                          <w:szCs w:val="52"/>
                        </w:rPr>
                        <w:t>Disability</w:t>
                      </w:r>
                      <w:r w:rsidR="00305ABE">
                        <w:rPr>
                          <w:rFonts w:ascii="Gilroy ExtraBold" w:hAnsi="Gilroy ExtraBold"/>
                          <w:color w:val="FFFFFF" w:themeColor="background1"/>
                          <w:sz w:val="52"/>
                          <w:szCs w:val="52"/>
                        </w:rPr>
                        <w:t xml:space="preserve"> </w:t>
                      </w:r>
                      <w:r w:rsidRPr="001F6F00">
                        <w:rPr>
                          <w:rFonts w:ascii="Gilroy ExtraBold" w:hAnsi="Gilroy ExtraBold"/>
                          <w:color w:val="FFFFFF" w:themeColor="background1"/>
                          <w:sz w:val="52"/>
                          <w:szCs w:val="52"/>
                        </w:rPr>
                        <w:t>Inclusion Policy</w:t>
                      </w:r>
                    </w:p>
                  </w:txbxContent>
                </v:textbox>
              </v:rect>
            </w:pict>
          </mc:Fallback>
        </mc:AlternateContent>
      </w:r>
    </w:p>
    <w:p w14:paraId="3ECED99F" w14:textId="4797FB45" w:rsidR="00707BDF" w:rsidRPr="001F6F00" w:rsidRDefault="00A777A0" w:rsidP="00707BDF">
      <w:pPr>
        <w:rPr>
          <w:color w:val="5953C2" w:themeColor="accent1"/>
        </w:rPr>
      </w:pPr>
      <w:r w:rsidRPr="001F6F00">
        <w:rPr>
          <w:noProof/>
          <w:color w:val="2B579A"/>
          <w:shd w:val="clear" w:color="auto" w:fill="E6E6E6"/>
        </w:rPr>
        <w:drawing>
          <wp:anchor distT="0" distB="0" distL="114300" distR="114300" simplePos="0" relativeHeight="251658249" behindDoc="1" locked="0" layoutInCell="1" allowOverlap="1" wp14:anchorId="146B1A74" wp14:editId="2FF7B8B7">
            <wp:simplePos x="0" y="0"/>
            <wp:positionH relativeFrom="page">
              <wp:posOffset>3383498</wp:posOffset>
            </wp:positionH>
            <wp:positionV relativeFrom="page">
              <wp:posOffset>9563100</wp:posOffset>
            </wp:positionV>
            <wp:extent cx="1258352" cy="1132193"/>
            <wp:effectExtent l="0" t="0" r="0" b="0"/>
            <wp:wrapTight wrapText="bothSides">
              <wp:wrapPolygon edited="0">
                <wp:start x="0" y="0"/>
                <wp:lineTo x="0" y="21091"/>
                <wp:lineTo x="21262" y="21091"/>
                <wp:lineTo x="21262" y="0"/>
                <wp:lineTo x="0" y="0"/>
              </wp:wrapPolygon>
            </wp:wrapTight>
            <wp:docPr id="214714501" name="Picture 214714501" descr="City of Yarra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714501" name="Picture 214714501" descr="City of Yarra logo"/>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73818" cy="1146109"/>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BD1991" w:rsidRPr="001F6F00">
        <w:rPr>
          <w:color w:val="5953C2" w:themeColor="accent1"/>
        </w:rPr>
        <w:br w:type="page"/>
      </w:r>
      <w:r w:rsidR="009F6507" w:rsidRPr="001F6F00">
        <w:rPr>
          <w:noProof/>
          <w:color w:val="5953C2" w:themeColor="accent1"/>
          <w:shd w:val="clear" w:color="auto" w:fill="E6E6E6"/>
        </w:rPr>
        <w:lastRenderedPageBreak/>
        <w:drawing>
          <wp:anchor distT="0" distB="0" distL="114300" distR="114300" simplePos="0" relativeHeight="251658244" behindDoc="1" locked="0" layoutInCell="1" allowOverlap="1" wp14:anchorId="48D405E1" wp14:editId="3F706D76">
            <wp:simplePos x="0" y="0"/>
            <wp:positionH relativeFrom="page">
              <wp:posOffset>8257540</wp:posOffset>
            </wp:positionH>
            <wp:positionV relativeFrom="page">
              <wp:posOffset>10697210</wp:posOffset>
            </wp:positionV>
            <wp:extent cx="1482090" cy="1333500"/>
            <wp:effectExtent l="0" t="0" r="3810" b="0"/>
            <wp:wrapTight wrapText="bothSides">
              <wp:wrapPolygon edited="0">
                <wp:start x="0" y="0"/>
                <wp:lineTo x="0" y="21291"/>
                <wp:lineTo x="21378" y="21291"/>
                <wp:lineTo x="21378" y="0"/>
                <wp:lineTo x="0" y="0"/>
              </wp:wrapPolygon>
            </wp:wrapTight>
            <wp:docPr id="778777580" name="Picture 778777580" descr="P8#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777580" name="Picture 778777580" descr="P8#y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82090" cy="1333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07BDF" w:rsidRPr="001F6F00">
        <w:rPr>
          <w:noProof/>
          <w:color w:val="5953C2" w:themeColor="accent1"/>
          <w:shd w:val="clear" w:color="auto" w:fill="E6E6E6"/>
        </w:rPr>
        <w:drawing>
          <wp:anchor distT="0" distB="0" distL="114300" distR="114300" simplePos="0" relativeHeight="251658263" behindDoc="1" locked="0" layoutInCell="1" allowOverlap="1" wp14:anchorId="207F6E5F" wp14:editId="53BA0289">
            <wp:simplePos x="0" y="0"/>
            <wp:positionH relativeFrom="page">
              <wp:posOffset>8257540</wp:posOffset>
            </wp:positionH>
            <wp:positionV relativeFrom="page">
              <wp:posOffset>10697210</wp:posOffset>
            </wp:positionV>
            <wp:extent cx="1482090" cy="1333500"/>
            <wp:effectExtent l="0" t="0" r="3810" b="0"/>
            <wp:wrapTight wrapText="bothSides">
              <wp:wrapPolygon edited="0">
                <wp:start x="0" y="0"/>
                <wp:lineTo x="0" y="21291"/>
                <wp:lineTo x="21378" y="21291"/>
                <wp:lineTo x="21378" y="0"/>
                <wp:lineTo x="0" y="0"/>
              </wp:wrapPolygon>
            </wp:wrapTight>
            <wp:docPr id="557524771" name="Picture 557524771" descr="P8#y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8777580" name="Picture 778777580" descr="P8#y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482090" cy="133350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07BDF" w:rsidRPr="001F6F00">
        <w:rPr>
          <w:color w:val="5953C2" w:themeColor="accent1"/>
        </w:rPr>
        <w:t xml:space="preserve">Yarra City Council acknowledges the Wurundjeri </w:t>
      </w:r>
      <w:proofErr w:type="spellStart"/>
      <w:r w:rsidR="00707BDF" w:rsidRPr="001F6F00">
        <w:rPr>
          <w:color w:val="5953C2" w:themeColor="accent1"/>
        </w:rPr>
        <w:t>Woi</w:t>
      </w:r>
      <w:proofErr w:type="spellEnd"/>
      <w:r w:rsidR="00707BDF" w:rsidRPr="001F6F00">
        <w:rPr>
          <w:color w:val="5953C2" w:themeColor="accent1"/>
        </w:rPr>
        <w:t xml:space="preserve"> Wurrung people as the Traditional Owners and true sovereigns of the land now known as Yarra. We also acknowledge the significant contributions made by other Aboriginal and Torres Strait Islander people to life in Yarra. We pay our respects to Elders from all nations and to their Elders past, present and future.</w:t>
      </w:r>
    </w:p>
    <w:p w14:paraId="3C3A5CA3" w14:textId="00B95C91" w:rsidR="00B110E0" w:rsidRPr="001F6F00" w:rsidRDefault="00B110E0" w:rsidP="006370C6"/>
    <w:p w14:paraId="6D6C58DE" w14:textId="73E61E1A" w:rsidR="00D50889" w:rsidRPr="001F6F00" w:rsidRDefault="00D50889" w:rsidP="006370C6">
      <w:pPr>
        <w:rPr>
          <w:rFonts w:ascii="Gilroy ExtraBold" w:hAnsi="Gilroy ExtraBold"/>
          <w:color w:val="0E2841" w:themeColor="text2"/>
          <w:sz w:val="32"/>
          <w:szCs w:val="32"/>
        </w:rPr>
      </w:pPr>
    </w:p>
    <w:p w14:paraId="3B58C975" w14:textId="5B17FCE6" w:rsidR="00C02FDE" w:rsidRPr="001F6F00" w:rsidRDefault="00C02FDE" w:rsidP="00C02FDE">
      <w:pPr>
        <w:rPr>
          <w:rFonts w:ascii="Gilroy ExtraBold" w:hAnsi="Gilroy ExtraBold"/>
          <w:color w:val="0E2841" w:themeColor="text2"/>
          <w:sz w:val="32"/>
          <w:szCs w:val="32"/>
        </w:rPr>
      </w:pPr>
    </w:p>
    <w:p w14:paraId="7CF67912" w14:textId="5F9A2DF7" w:rsidR="00D50889" w:rsidRPr="001F6F00" w:rsidRDefault="00D50889" w:rsidP="006370C6">
      <w:pPr>
        <w:rPr>
          <w:rFonts w:ascii="Gilroy ExtraBold" w:hAnsi="Gilroy ExtraBold"/>
          <w:color w:val="0E2841" w:themeColor="text2"/>
          <w:sz w:val="32"/>
          <w:szCs w:val="32"/>
        </w:rPr>
      </w:pPr>
    </w:p>
    <w:p w14:paraId="20C9AE46" w14:textId="28034FD9" w:rsidR="00D50889" w:rsidRPr="001F6F00" w:rsidRDefault="00D50889" w:rsidP="006370C6">
      <w:pPr>
        <w:rPr>
          <w:rFonts w:ascii="Gilroy ExtraBold" w:hAnsi="Gilroy ExtraBold"/>
          <w:color w:val="0E2841" w:themeColor="text2"/>
          <w:sz w:val="32"/>
          <w:szCs w:val="32"/>
        </w:rPr>
      </w:pPr>
    </w:p>
    <w:p w14:paraId="593287F6" w14:textId="7EFA83FA" w:rsidR="00D50889" w:rsidRPr="001F6F00" w:rsidRDefault="00D50889" w:rsidP="006370C6">
      <w:pPr>
        <w:rPr>
          <w:rFonts w:ascii="Gilroy ExtraBold" w:hAnsi="Gilroy ExtraBold"/>
          <w:color w:val="0E2841" w:themeColor="text2"/>
          <w:sz w:val="32"/>
          <w:szCs w:val="32"/>
        </w:rPr>
      </w:pPr>
    </w:p>
    <w:p w14:paraId="6E7CA7B7" w14:textId="0F7E5E98" w:rsidR="00D50889" w:rsidRPr="001F6F00" w:rsidRDefault="00D50889" w:rsidP="006370C6">
      <w:pPr>
        <w:rPr>
          <w:rFonts w:ascii="Gilroy ExtraBold" w:hAnsi="Gilroy ExtraBold"/>
          <w:color w:val="0E2841" w:themeColor="text2"/>
          <w:sz w:val="32"/>
          <w:szCs w:val="32"/>
        </w:rPr>
      </w:pPr>
    </w:p>
    <w:p w14:paraId="556AE6E4" w14:textId="21FFA424" w:rsidR="00D50889" w:rsidRPr="001F6F00" w:rsidRDefault="00D50889" w:rsidP="006370C6">
      <w:pPr>
        <w:rPr>
          <w:rFonts w:ascii="Gilroy ExtraBold" w:hAnsi="Gilroy ExtraBold"/>
          <w:color w:val="0E2841" w:themeColor="text2"/>
          <w:sz w:val="32"/>
          <w:szCs w:val="32"/>
        </w:rPr>
      </w:pPr>
    </w:p>
    <w:p w14:paraId="0E86852A" w14:textId="41818CB4" w:rsidR="00D50889" w:rsidRPr="001F6F00" w:rsidRDefault="00D50889" w:rsidP="006370C6">
      <w:pPr>
        <w:rPr>
          <w:rFonts w:ascii="Gilroy ExtraBold" w:hAnsi="Gilroy ExtraBold"/>
          <w:color w:val="0E2841" w:themeColor="text2"/>
          <w:sz w:val="32"/>
          <w:szCs w:val="32"/>
        </w:rPr>
      </w:pPr>
    </w:p>
    <w:p w14:paraId="36A98FED" w14:textId="10FA6688" w:rsidR="00D50889" w:rsidRPr="001F6F00" w:rsidRDefault="00D50889" w:rsidP="006370C6">
      <w:pPr>
        <w:rPr>
          <w:rFonts w:ascii="Gilroy ExtraBold" w:hAnsi="Gilroy ExtraBold"/>
          <w:color w:val="0E2841" w:themeColor="text2"/>
          <w:sz w:val="32"/>
          <w:szCs w:val="32"/>
        </w:rPr>
      </w:pPr>
    </w:p>
    <w:p w14:paraId="73FCFC17" w14:textId="16AAB788" w:rsidR="00D50889" w:rsidRPr="001F6F00" w:rsidRDefault="00D50889" w:rsidP="006370C6">
      <w:pPr>
        <w:rPr>
          <w:rFonts w:ascii="Gilroy ExtraBold" w:hAnsi="Gilroy ExtraBold"/>
          <w:color w:val="0E2841" w:themeColor="text2"/>
          <w:sz w:val="32"/>
          <w:szCs w:val="32"/>
        </w:rPr>
      </w:pPr>
    </w:p>
    <w:p w14:paraId="3AD57B38" w14:textId="69D2869F" w:rsidR="00D50889" w:rsidRPr="001F6F00" w:rsidRDefault="00D50889" w:rsidP="006370C6">
      <w:pPr>
        <w:rPr>
          <w:rFonts w:ascii="Gilroy ExtraBold" w:hAnsi="Gilroy ExtraBold"/>
          <w:color w:val="0E2841" w:themeColor="text2"/>
          <w:sz w:val="32"/>
          <w:szCs w:val="32"/>
        </w:rPr>
      </w:pPr>
    </w:p>
    <w:p w14:paraId="2B019A88" w14:textId="3A33019F" w:rsidR="00D50889" w:rsidRPr="001F6F00" w:rsidRDefault="00D50889" w:rsidP="006370C6">
      <w:pPr>
        <w:rPr>
          <w:rFonts w:ascii="Gilroy ExtraBold" w:hAnsi="Gilroy ExtraBold"/>
          <w:color w:val="0E2841" w:themeColor="text2"/>
          <w:sz w:val="32"/>
          <w:szCs w:val="32"/>
        </w:rPr>
      </w:pPr>
    </w:p>
    <w:p w14:paraId="3DA7FE04" w14:textId="05CD0D19" w:rsidR="00D50889" w:rsidRPr="001F6F00" w:rsidRDefault="00D50889" w:rsidP="006370C6">
      <w:pPr>
        <w:rPr>
          <w:rFonts w:ascii="Gilroy ExtraBold" w:hAnsi="Gilroy ExtraBold"/>
          <w:color w:val="0E2841" w:themeColor="text2"/>
          <w:sz w:val="32"/>
          <w:szCs w:val="32"/>
        </w:rPr>
      </w:pPr>
    </w:p>
    <w:p w14:paraId="5FA741D9" w14:textId="43C4E77A" w:rsidR="00D50889" w:rsidRPr="001F6F00" w:rsidRDefault="00D50889" w:rsidP="006370C6">
      <w:pPr>
        <w:rPr>
          <w:rFonts w:ascii="Gilroy ExtraBold" w:hAnsi="Gilroy ExtraBold"/>
          <w:color w:val="0E2841" w:themeColor="text2"/>
          <w:sz w:val="32"/>
          <w:szCs w:val="32"/>
        </w:rPr>
      </w:pPr>
    </w:p>
    <w:p w14:paraId="4C77350D" w14:textId="17E3D582" w:rsidR="00D50889" w:rsidRPr="001F6F00" w:rsidRDefault="00D50889" w:rsidP="006370C6">
      <w:pPr>
        <w:rPr>
          <w:rFonts w:ascii="Gilroy ExtraBold" w:hAnsi="Gilroy ExtraBold"/>
          <w:color w:val="0E2841" w:themeColor="text2"/>
          <w:sz w:val="32"/>
          <w:szCs w:val="32"/>
        </w:rPr>
      </w:pPr>
    </w:p>
    <w:p w14:paraId="38396259" w14:textId="07ACD76D" w:rsidR="00D50889" w:rsidRPr="001F6F00" w:rsidRDefault="00D50889" w:rsidP="006370C6">
      <w:pPr>
        <w:rPr>
          <w:rFonts w:ascii="Gilroy ExtraBold" w:hAnsi="Gilroy ExtraBold"/>
          <w:color w:val="0E2841" w:themeColor="text2"/>
          <w:sz w:val="32"/>
          <w:szCs w:val="32"/>
        </w:rPr>
      </w:pPr>
    </w:p>
    <w:p w14:paraId="2E32C617" w14:textId="56A3650E" w:rsidR="00F42652" w:rsidRPr="001F6F00" w:rsidRDefault="00347186">
      <w:pPr>
        <w:rPr>
          <w:rFonts w:ascii="Gilroy ExtraBold" w:hAnsi="Gilroy ExtraBold"/>
          <w:color w:val="0E2841" w:themeColor="text2"/>
          <w:sz w:val="32"/>
          <w:szCs w:val="32"/>
        </w:rPr>
      </w:pPr>
      <w:r w:rsidRPr="001F6F00">
        <w:rPr>
          <w:rFonts w:ascii="Gilroy ExtraBold" w:hAnsi="Gilroy ExtraBold"/>
          <w:noProof/>
          <w:color w:val="0E2841" w:themeColor="text2"/>
          <w:sz w:val="32"/>
          <w:szCs w:val="32"/>
        </w:rPr>
        <w:drawing>
          <wp:anchor distT="0" distB="0" distL="114300" distR="114300" simplePos="0" relativeHeight="251658248" behindDoc="1" locked="0" layoutInCell="1" allowOverlap="1" wp14:anchorId="19CCDC50" wp14:editId="615BAA96">
            <wp:simplePos x="0" y="0"/>
            <wp:positionH relativeFrom="column">
              <wp:posOffset>0</wp:posOffset>
            </wp:positionH>
            <wp:positionV relativeFrom="paragraph">
              <wp:posOffset>854124</wp:posOffset>
            </wp:positionV>
            <wp:extent cx="5731510" cy="283210"/>
            <wp:effectExtent l="0" t="0" r="2540" b="2540"/>
            <wp:wrapTight wrapText="bothSides">
              <wp:wrapPolygon edited="0">
                <wp:start x="0" y="0"/>
                <wp:lineTo x="0" y="20341"/>
                <wp:lineTo x="21538" y="20341"/>
                <wp:lineTo x="21538" y="0"/>
                <wp:lineTo x="0" y="0"/>
              </wp:wrapPolygon>
            </wp:wrapTight>
            <wp:docPr id="390287777" name="Picture 3" descr="This is national relay service phone number TY: 133 677 then (03) 9205 5055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0287777" name="Picture 3" descr="This is national relay service phone number TY: 133 677 then (03) 9205 5055 "/>
                    <pic:cNvPicPr/>
                  </pic:nvPicPr>
                  <pic:blipFill>
                    <a:blip r:embed="rId13" cstate="print">
                      <a:extLst>
                        <a:ext uri="{28A0092B-C50C-407E-A947-70E740481C1C}">
                          <a14:useLocalDpi xmlns:a14="http://schemas.microsoft.com/office/drawing/2010/main" val="0"/>
                        </a:ext>
                      </a:extLst>
                    </a:blip>
                    <a:stretch>
                      <a:fillRect/>
                    </a:stretch>
                  </pic:blipFill>
                  <pic:spPr>
                    <a:xfrm>
                      <a:off x="0" y="0"/>
                      <a:ext cx="5731510" cy="283210"/>
                    </a:xfrm>
                    <a:prstGeom prst="rect">
                      <a:avLst/>
                    </a:prstGeom>
                  </pic:spPr>
                </pic:pic>
              </a:graphicData>
            </a:graphic>
          </wp:anchor>
        </w:drawing>
      </w:r>
    </w:p>
    <w:p w14:paraId="395806D2" w14:textId="77777777" w:rsidR="00F61AD8" w:rsidRPr="001F6F00" w:rsidRDefault="00F61AD8">
      <w:pPr>
        <w:rPr>
          <w:rFonts w:ascii="Gilroy ExtraBold" w:hAnsi="Gilroy ExtraBold"/>
          <w:color w:val="0E2841" w:themeColor="text2"/>
          <w:sz w:val="32"/>
          <w:szCs w:val="32"/>
        </w:rPr>
      </w:pPr>
    </w:p>
    <w:p w14:paraId="24B1AF88" w14:textId="77777777" w:rsidR="00CC11FD" w:rsidRPr="001F6F00" w:rsidRDefault="00CC11FD" w:rsidP="00C03AE9">
      <w:pPr>
        <w:tabs>
          <w:tab w:val="left" w:pos="3555"/>
        </w:tabs>
        <w:spacing w:after="360"/>
        <w:rPr>
          <w:rFonts w:ascii="Gilroy ExtraBold" w:hAnsi="Gilroy ExtraBold"/>
          <w:color w:val="5953C2" w:themeColor="accent1"/>
          <w:sz w:val="32"/>
          <w:szCs w:val="32"/>
        </w:rPr>
        <w:sectPr w:rsidR="00CC11FD" w:rsidRPr="001F6F00" w:rsidSect="00BC4F50">
          <w:headerReference w:type="even" r:id="rId14"/>
          <w:headerReference w:type="default" r:id="rId15"/>
          <w:footerReference w:type="even" r:id="rId16"/>
          <w:footerReference w:type="default" r:id="rId17"/>
          <w:headerReference w:type="first" r:id="rId18"/>
          <w:footerReference w:type="first" r:id="rId19"/>
          <w:pgSz w:w="11906" w:h="16838"/>
          <w:pgMar w:top="1440" w:right="1440" w:bottom="1440" w:left="1440" w:header="720" w:footer="720" w:gutter="0"/>
          <w:pgNumType w:start="1"/>
          <w:cols w:space="720"/>
          <w:docGrid w:linePitch="360"/>
        </w:sectPr>
      </w:pPr>
    </w:p>
    <w:sdt>
      <w:sdtPr>
        <w:rPr>
          <w:rFonts w:ascii="Muli" w:eastAsiaTheme="minorEastAsia" w:hAnsi="Muli" w:cstheme="minorBidi"/>
          <w:color w:val="auto"/>
          <w:sz w:val="22"/>
          <w:szCs w:val="22"/>
          <w:lang w:val="en-GB" w:eastAsia="en-US"/>
        </w:rPr>
        <w:id w:val="1090593796"/>
        <w:docPartObj>
          <w:docPartGallery w:val="Table of Contents"/>
          <w:docPartUnique/>
        </w:docPartObj>
      </w:sdtPr>
      <w:sdtEndPr>
        <w:rPr>
          <w:b/>
          <w:bCs/>
        </w:rPr>
      </w:sdtEndPr>
      <w:sdtContent>
        <w:p w14:paraId="3585E671" w14:textId="412AC2D4" w:rsidR="00F2484D" w:rsidRDefault="00F2484D">
          <w:pPr>
            <w:pStyle w:val="TOCHeading"/>
          </w:pPr>
          <w:r>
            <w:t>Contents</w:t>
          </w:r>
        </w:p>
        <w:p w14:paraId="3577146E" w14:textId="13D5FB89" w:rsidR="00504FEA" w:rsidRDefault="00F8437C">
          <w:pPr>
            <w:pStyle w:val="TOC1"/>
            <w:rPr>
              <w:rFonts w:asciiTheme="minorHAnsi" w:eastAsiaTheme="minorEastAsia" w:hAnsiTheme="minorHAnsi"/>
              <w:color w:val="auto"/>
              <w:kern w:val="2"/>
              <w:sz w:val="24"/>
              <w:szCs w:val="24"/>
              <w:lang w:eastAsia="en-GB"/>
              <w14:ligatures w14:val="standardContextual"/>
            </w:rPr>
          </w:pPr>
          <w:r>
            <w:fldChar w:fldCharType="begin"/>
          </w:r>
          <w:r>
            <w:instrText xml:space="preserve"> TOC \o "1-2" \h \z \u </w:instrText>
          </w:r>
          <w:r>
            <w:fldChar w:fldCharType="separate"/>
          </w:r>
          <w:hyperlink w:anchor="_Toc231197256" w:history="1">
            <w:r w:rsidR="00504FEA" w:rsidRPr="0025178F">
              <w:rPr>
                <w:rStyle w:val="Hyperlink"/>
              </w:rPr>
              <w:t>Policy on a page</w:t>
            </w:r>
            <w:r w:rsidR="00504FEA">
              <w:rPr>
                <w:webHidden/>
              </w:rPr>
              <w:tab/>
            </w:r>
            <w:r w:rsidR="00504FEA">
              <w:rPr>
                <w:webHidden/>
              </w:rPr>
              <w:fldChar w:fldCharType="begin"/>
            </w:r>
            <w:r w:rsidR="00504FEA">
              <w:rPr>
                <w:webHidden/>
              </w:rPr>
              <w:instrText xml:space="preserve"> PAGEREF _Toc231197256 \h </w:instrText>
            </w:r>
            <w:r w:rsidR="00504FEA">
              <w:rPr>
                <w:webHidden/>
              </w:rPr>
            </w:r>
            <w:r w:rsidR="00504FEA">
              <w:rPr>
                <w:webHidden/>
              </w:rPr>
              <w:fldChar w:fldCharType="separate"/>
            </w:r>
            <w:r w:rsidR="00504FEA">
              <w:rPr>
                <w:webHidden/>
              </w:rPr>
              <w:t>1</w:t>
            </w:r>
            <w:r w:rsidR="00504FEA">
              <w:rPr>
                <w:webHidden/>
              </w:rPr>
              <w:fldChar w:fldCharType="end"/>
            </w:r>
          </w:hyperlink>
        </w:p>
        <w:p w14:paraId="34579754" w14:textId="36A08B8B" w:rsidR="00504FEA" w:rsidRDefault="00504FEA">
          <w:pPr>
            <w:pStyle w:val="TOC1"/>
            <w:rPr>
              <w:rFonts w:asciiTheme="minorHAnsi" w:eastAsiaTheme="minorEastAsia" w:hAnsiTheme="minorHAnsi"/>
              <w:color w:val="auto"/>
              <w:kern w:val="2"/>
              <w:sz w:val="24"/>
              <w:szCs w:val="24"/>
              <w:lang w:eastAsia="en-GB"/>
              <w14:ligatures w14:val="standardContextual"/>
            </w:rPr>
          </w:pPr>
          <w:hyperlink w:anchor="_Toc231197257" w:history="1">
            <w:r w:rsidRPr="0025178F">
              <w:rPr>
                <w:rStyle w:val="Hyperlink"/>
              </w:rPr>
              <w:t>Overview</w:t>
            </w:r>
            <w:r>
              <w:rPr>
                <w:webHidden/>
              </w:rPr>
              <w:tab/>
            </w:r>
            <w:r>
              <w:rPr>
                <w:webHidden/>
              </w:rPr>
              <w:fldChar w:fldCharType="begin"/>
            </w:r>
            <w:r>
              <w:rPr>
                <w:webHidden/>
              </w:rPr>
              <w:instrText xml:space="preserve"> PAGEREF _Toc231197257 \h </w:instrText>
            </w:r>
            <w:r>
              <w:rPr>
                <w:webHidden/>
              </w:rPr>
            </w:r>
            <w:r>
              <w:rPr>
                <w:webHidden/>
              </w:rPr>
              <w:fldChar w:fldCharType="separate"/>
            </w:r>
            <w:r>
              <w:rPr>
                <w:webHidden/>
              </w:rPr>
              <w:t>2</w:t>
            </w:r>
            <w:r>
              <w:rPr>
                <w:webHidden/>
              </w:rPr>
              <w:fldChar w:fldCharType="end"/>
            </w:r>
          </w:hyperlink>
        </w:p>
        <w:p w14:paraId="1F55436A" w14:textId="149F9BE2" w:rsidR="00504FEA" w:rsidRDefault="00504FEA">
          <w:pPr>
            <w:pStyle w:val="TOC2"/>
            <w:rPr>
              <w:rFonts w:asciiTheme="minorHAnsi" w:eastAsiaTheme="minorEastAsia" w:hAnsiTheme="minorHAnsi"/>
              <w:b w:val="0"/>
              <w:bCs w:val="0"/>
              <w:kern w:val="2"/>
              <w:sz w:val="24"/>
              <w:szCs w:val="24"/>
              <w:lang w:eastAsia="en-GB"/>
              <w14:ligatures w14:val="standardContextual"/>
            </w:rPr>
          </w:pPr>
          <w:hyperlink w:anchor="_Toc231197258" w:history="1">
            <w:r w:rsidRPr="0025178F">
              <w:rPr>
                <w:rStyle w:val="Hyperlink"/>
              </w:rPr>
              <w:t>Purpose of the policy</w:t>
            </w:r>
            <w:r>
              <w:rPr>
                <w:webHidden/>
              </w:rPr>
              <w:tab/>
            </w:r>
            <w:r>
              <w:rPr>
                <w:webHidden/>
              </w:rPr>
              <w:fldChar w:fldCharType="begin"/>
            </w:r>
            <w:r>
              <w:rPr>
                <w:webHidden/>
              </w:rPr>
              <w:instrText xml:space="preserve"> PAGEREF _Toc231197258 \h </w:instrText>
            </w:r>
            <w:r>
              <w:rPr>
                <w:webHidden/>
              </w:rPr>
            </w:r>
            <w:r>
              <w:rPr>
                <w:webHidden/>
              </w:rPr>
              <w:fldChar w:fldCharType="separate"/>
            </w:r>
            <w:r>
              <w:rPr>
                <w:webHidden/>
              </w:rPr>
              <w:t>2</w:t>
            </w:r>
            <w:r>
              <w:rPr>
                <w:webHidden/>
              </w:rPr>
              <w:fldChar w:fldCharType="end"/>
            </w:r>
          </w:hyperlink>
        </w:p>
        <w:p w14:paraId="25080171" w14:textId="13B77862" w:rsidR="00504FEA" w:rsidRDefault="00504FEA">
          <w:pPr>
            <w:pStyle w:val="TOC2"/>
            <w:rPr>
              <w:rFonts w:asciiTheme="minorHAnsi" w:eastAsiaTheme="minorEastAsia" w:hAnsiTheme="minorHAnsi"/>
              <w:b w:val="0"/>
              <w:bCs w:val="0"/>
              <w:kern w:val="2"/>
              <w:sz w:val="24"/>
              <w:szCs w:val="24"/>
              <w:lang w:eastAsia="en-GB"/>
              <w14:ligatures w14:val="standardContextual"/>
            </w:rPr>
          </w:pPr>
          <w:hyperlink w:anchor="_Toc231197259" w:history="1">
            <w:r w:rsidRPr="0025178F">
              <w:rPr>
                <w:rStyle w:val="Hyperlink"/>
              </w:rPr>
              <w:t>Why universal design?</w:t>
            </w:r>
            <w:r>
              <w:rPr>
                <w:webHidden/>
              </w:rPr>
              <w:tab/>
            </w:r>
            <w:r>
              <w:rPr>
                <w:webHidden/>
              </w:rPr>
              <w:fldChar w:fldCharType="begin"/>
            </w:r>
            <w:r>
              <w:rPr>
                <w:webHidden/>
              </w:rPr>
              <w:instrText xml:space="preserve"> PAGEREF _Toc231197259 \h </w:instrText>
            </w:r>
            <w:r>
              <w:rPr>
                <w:webHidden/>
              </w:rPr>
            </w:r>
            <w:r>
              <w:rPr>
                <w:webHidden/>
              </w:rPr>
              <w:fldChar w:fldCharType="separate"/>
            </w:r>
            <w:r>
              <w:rPr>
                <w:webHidden/>
              </w:rPr>
              <w:t>2</w:t>
            </w:r>
            <w:r>
              <w:rPr>
                <w:webHidden/>
              </w:rPr>
              <w:fldChar w:fldCharType="end"/>
            </w:r>
          </w:hyperlink>
        </w:p>
        <w:p w14:paraId="3F2C0DEA" w14:textId="7E7EDBB9" w:rsidR="00504FEA" w:rsidRDefault="00504FEA">
          <w:pPr>
            <w:pStyle w:val="TOC2"/>
            <w:rPr>
              <w:rFonts w:asciiTheme="minorHAnsi" w:eastAsiaTheme="minorEastAsia" w:hAnsiTheme="minorHAnsi"/>
              <w:b w:val="0"/>
              <w:bCs w:val="0"/>
              <w:kern w:val="2"/>
              <w:sz w:val="24"/>
              <w:szCs w:val="24"/>
              <w:lang w:eastAsia="en-GB"/>
              <w14:ligatures w14:val="standardContextual"/>
            </w:rPr>
          </w:pPr>
          <w:hyperlink w:anchor="_Toc231197260" w:history="1">
            <w:r w:rsidRPr="0025178F">
              <w:rPr>
                <w:rStyle w:val="Hyperlink"/>
              </w:rPr>
              <w:t>Embedding a universal design approach</w:t>
            </w:r>
            <w:r>
              <w:rPr>
                <w:webHidden/>
              </w:rPr>
              <w:tab/>
            </w:r>
            <w:r>
              <w:rPr>
                <w:webHidden/>
              </w:rPr>
              <w:fldChar w:fldCharType="begin"/>
            </w:r>
            <w:r>
              <w:rPr>
                <w:webHidden/>
              </w:rPr>
              <w:instrText xml:space="preserve"> PAGEREF _Toc231197260 \h </w:instrText>
            </w:r>
            <w:r>
              <w:rPr>
                <w:webHidden/>
              </w:rPr>
            </w:r>
            <w:r>
              <w:rPr>
                <w:webHidden/>
              </w:rPr>
              <w:fldChar w:fldCharType="separate"/>
            </w:r>
            <w:r>
              <w:rPr>
                <w:webHidden/>
              </w:rPr>
              <w:t>2</w:t>
            </w:r>
            <w:r>
              <w:rPr>
                <w:webHidden/>
              </w:rPr>
              <w:fldChar w:fldCharType="end"/>
            </w:r>
          </w:hyperlink>
        </w:p>
        <w:p w14:paraId="181E96E3" w14:textId="62228761" w:rsidR="00504FEA" w:rsidRDefault="00504FEA">
          <w:pPr>
            <w:pStyle w:val="TOC2"/>
            <w:rPr>
              <w:rFonts w:asciiTheme="minorHAnsi" w:eastAsiaTheme="minorEastAsia" w:hAnsiTheme="minorHAnsi"/>
              <w:b w:val="0"/>
              <w:bCs w:val="0"/>
              <w:kern w:val="2"/>
              <w:sz w:val="24"/>
              <w:szCs w:val="24"/>
              <w:lang w:eastAsia="en-GB"/>
              <w14:ligatures w14:val="standardContextual"/>
            </w:rPr>
          </w:pPr>
          <w:hyperlink w:anchor="_Toc231197261" w:history="1">
            <w:r w:rsidRPr="0025178F">
              <w:rPr>
                <w:rStyle w:val="Hyperlink"/>
              </w:rPr>
              <w:t>Alignment with the broader Council policy context</w:t>
            </w:r>
            <w:r>
              <w:rPr>
                <w:webHidden/>
              </w:rPr>
              <w:tab/>
            </w:r>
            <w:r>
              <w:rPr>
                <w:webHidden/>
              </w:rPr>
              <w:fldChar w:fldCharType="begin"/>
            </w:r>
            <w:r>
              <w:rPr>
                <w:webHidden/>
              </w:rPr>
              <w:instrText xml:space="preserve"> PAGEREF _Toc231197261 \h </w:instrText>
            </w:r>
            <w:r>
              <w:rPr>
                <w:webHidden/>
              </w:rPr>
            </w:r>
            <w:r>
              <w:rPr>
                <w:webHidden/>
              </w:rPr>
              <w:fldChar w:fldCharType="separate"/>
            </w:r>
            <w:r>
              <w:rPr>
                <w:webHidden/>
              </w:rPr>
              <w:t>3</w:t>
            </w:r>
            <w:r>
              <w:rPr>
                <w:webHidden/>
              </w:rPr>
              <w:fldChar w:fldCharType="end"/>
            </w:r>
          </w:hyperlink>
        </w:p>
        <w:p w14:paraId="688F43E0" w14:textId="48F76160" w:rsidR="00504FEA" w:rsidRDefault="00504FEA">
          <w:pPr>
            <w:pStyle w:val="TOC1"/>
            <w:rPr>
              <w:rFonts w:asciiTheme="minorHAnsi" w:eastAsiaTheme="minorEastAsia" w:hAnsiTheme="minorHAnsi"/>
              <w:color w:val="auto"/>
              <w:kern w:val="2"/>
              <w:sz w:val="24"/>
              <w:szCs w:val="24"/>
              <w:lang w:eastAsia="en-GB"/>
              <w14:ligatures w14:val="standardContextual"/>
            </w:rPr>
          </w:pPr>
          <w:hyperlink w:anchor="_Toc231197262" w:history="1">
            <w:r w:rsidRPr="0025178F">
              <w:rPr>
                <w:rStyle w:val="Hyperlink"/>
              </w:rPr>
              <w:t>Key concepts</w:t>
            </w:r>
            <w:r>
              <w:rPr>
                <w:webHidden/>
              </w:rPr>
              <w:tab/>
            </w:r>
            <w:r>
              <w:rPr>
                <w:webHidden/>
              </w:rPr>
              <w:fldChar w:fldCharType="begin"/>
            </w:r>
            <w:r>
              <w:rPr>
                <w:webHidden/>
              </w:rPr>
              <w:instrText xml:space="preserve"> PAGEREF _Toc231197262 \h </w:instrText>
            </w:r>
            <w:r>
              <w:rPr>
                <w:webHidden/>
              </w:rPr>
            </w:r>
            <w:r>
              <w:rPr>
                <w:webHidden/>
              </w:rPr>
              <w:fldChar w:fldCharType="separate"/>
            </w:r>
            <w:r>
              <w:rPr>
                <w:webHidden/>
              </w:rPr>
              <w:t>4</w:t>
            </w:r>
            <w:r>
              <w:rPr>
                <w:webHidden/>
              </w:rPr>
              <w:fldChar w:fldCharType="end"/>
            </w:r>
          </w:hyperlink>
        </w:p>
        <w:p w14:paraId="5B2BD82B" w14:textId="4CEC7AB6" w:rsidR="00504FEA" w:rsidRDefault="00504FEA">
          <w:pPr>
            <w:pStyle w:val="TOC2"/>
            <w:rPr>
              <w:rFonts w:asciiTheme="minorHAnsi" w:eastAsiaTheme="minorEastAsia" w:hAnsiTheme="minorHAnsi"/>
              <w:b w:val="0"/>
              <w:bCs w:val="0"/>
              <w:kern w:val="2"/>
              <w:sz w:val="24"/>
              <w:szCs w:val="24"/>
              <w:lang w:eastAsia="en-GB"/>
              <w14:ligatures w14:val="standardContextual"/>
            </w:rPr>
          </w:pPr>
          <w:hyperlink w:anchor="_Toc231197263" w:history="1">
            <w:r w:rsidRPr="0025178F">
              <w:rPr>
                <w:rStyle w:val="Hyperlink"/>
              </w:rPr>
              <w:t>Understanding disability</w:t>
            </w:r>
            <w:r>
              <w:rPr>
                <w:webHidden/>
              </w:rPr>
              <w:tab/>
            </w:r>
            <w:r>
              <w:rPr>
                <w:webHidden/>
              </w:rPr>
              <w:fldChar w:fldCharType="begin"/>
            </w:r>
            <w:r>
              <w:rPr>
                <w:webHidden/>
              </w:rPr>
              <w:instrText xml:space="preserve"> PAGEREF _Toc231197263 \h </w:instrText>
            </w:r>
            <w:r>
              <w:rPr>
                <w:webHidden/>
              </w:rPr>
            </w:r>
            <w:r>
              <w:rPr>
                <w:webHidden/>
              </w:rPr>
              <w:fldChar w:fldCharType="separate"/>
            </w:r>
            <w:r>
              <w:rPr>
                <w:webHidden/>
              </w:rPr>
              <w:t>4</w:t>
            </w:r>
            <w:r>
              <w:rPr>
                <w:webHidden/>
              </w:rPr>
              <w:fldChar w:fldCharType="end"/>
            </w:r>
          </w:hyperlink>
        </w:p>
        <w:p w14:paraId="3C10C3C3" w14:textId="6D4DCA7F" w:rsidR="00504FEA" w:rsidRDefault="00504FEA">
          <w:pPr>
            <w:pStyle w:val="TOC2"/>
            <w:rPr>
              <w:rFonts w:asciiTheme="minorHAnsi" w:eastAsiaTheme="minorEastAsia" w:hAnsiTheme="minorHAnsi"/>
              <w:b w:val="0"/>
              <w:bCs w:val="0"/>
              <w:kern w:val="2"/>
              <w:sz w:val="24"/>
              <w:szCs w:val="24"/>
              <w:lang w:eastAsia="en-GB"/>
              <w14:ligatures w14:val="standardContextual"/>
            </w:rPr>
          </w:pPr>
          <w:hyperlink w:anchor="_Toc231197264" w:history="1">
            <w:r w:rsidRPr="0025178F">
              <w:rPr>
                <w:rStyle w:val="Hyperlink"/>
              </w:rPr>
              <w:t>Human rights and the social model of disability</w:t>
            </w:r>
            <w:r>
              <w:rPr>
                <w:webHidden/>
              </w:rPr>
              <w:tab/>
            </w:r>
            <w:r>
              <w:rPr>
                <w:webHidden/>
              </w:rPr>
              <w:fldChar w:fldCharType="begin"/>
            </w:r>
            <w:r>
              <w:rPr>
                <w:webHidden/>
              </w:rPr>
              <w:instrText xml:space="preserve"> PAGEREF _Toc231197264 \h </w:instrText>
            </w:r>
            <w:r>
              <w:rPr>
                <w:webHidden/>
              </w:rPr>
            </w:r>
            <w:r>
              <w:rPr>
                <w:webHidden/>
              </w:rPr>
              <w:fldChar w:fldCharType="separate"/>
            </w:r>
            <w:r>
              <w:rPr>
                <w:webHidden/>
              </w:rPr>
              <w:t>4</w:t>
            </w:r>
            <w:r>
              <w:rPr>
                <w:webHidden/>
              </w:rPr>
              <w:fldChar w:fldCharType="end"/>
            </w:r>
          </w:hyperlink>
        </w:p>
        <w:p w14:paraId="6A32D705" w14:textId="29036CBE" w:rsidR="00504FEA" w:rsidRDefault="00504FEA">
          <w:pPr>
            <w:pStyle w:val="TOC2"/>
            <w:rPr>
              <w:rFonts w:asciiTheme="minorHAnsi" w:eastAsiaTheme="minorEastAsia" w:hAnsiTheme="minorHAnsi"/>
              <w:b w:val="0"/>
              <w:bCs w:val="0"/>
              <w:kern w:val="2"/>
              <w:sz w:val="24"/>
              <w:szCs w:val="24"/>
              <w:lang w:eastAsia="en-GB"/>
              <w14:ligatures w14:val="standardContextual"/>
            </w:rPr>
          </w:pPr>
          <w:hyperlink w:anchor="_Toc231197265" w:history="1">
            <w:r w:rsidRPr="0025178F">
              <w:rPr>
                <w:rStyle w:val="Hyperlink"/>
              </w:rPr>
              <w:t>Language</w:t>
            </w:r>
            <w:r>
              <w:rPr>
                <w:webHidden/>
              </w:rPr>
              <w:tab/>
            </w:r>
            <w:r>
              <w:rPr>
                <w:webHidden/>
              </w:rPr>
              <w:fldChar w:fldCharType="begin"/>
            </w:r>
            <w:r>
              <w:rPr>
                <w:webHidden/>
              </w:rPr>
              <w:instrText xml:space="preserve"> PAGEREF _Toc231197265 \h </w:instrText>
            </w:r>
            <w:r>
              <w:rPr>
                <w:webHidden/>
              </w:rPr>
            </w:r>
            <w:r>
              <w:rPr>
                <w:webHidden/>
              </w:rPr>
              <w:fldChar w:fldCharType="separate"/>
            </w:r>
            <w:r>
              <w:rPr>
                <w:webHidden/>
              </w:rPr>
              <w:t>4</w:t>
            </w:r>
            <w:r>
              <w:rPr>
                <w:webHidden/>
              </w:rPr>
              <w:fldChar w:fldCharType="end"/>
            </w:r>
          </w:hyperlink>
        </w:p>
        <w:p w14:paraId="3B6FCA16" w14:textId="66674CE2" w:rsidR="00504FEA" w:rsidRDefault="00504FEA">
          <w:pPr>
            <w:pStyle w:val="TOC1"/>
            <w:rPr>
              <w:rFonts w:asciiTheme="minorHAnsi" w:eastAsiaTheme="minorEastAsia" w:hAnsiTheme="minorHAnsi"/>
              <w:color w:val="auto"/>
              <w:kern w:val="2"/>
              <w:sz w:val="24"/>
              <w:szCs w:val="24"/>
              <w:lang w:eastAsia="en-GB"/>
              <w14:ligatures w14:val="standardContextual"/>
            </w:rPr>
          </w:pPr>
          <w:hyperlink w:anchor="_Toc231197266" w:history="1">
            <w:r w:rsidRPr="0025178F">
              <w:rPr>
                <w:rStyle w:val="Hyperlink"/>
              </w:rPr>
              <w:t>Diversity of Disability</w:t>
            </w:r>
            <w:r>
              <w:rPr>
                <w:webHidden/>
              </w:rPr>
              <w:tab/>
            </w:r>
            <w:r>
              <w:rPr>
                <w:webHidden/>
              </w:rPr>
              <w:fldChar w:fldCharType="begin"/>
            </w:r>
            <w:r>
              <w:rPr>
                <w:webHidden/>
              </w:rPr>
              <w:instrText xml:space="preserve"> PAGEREF _Toc231197266 \h </w:instrText>
            </w:r>
            <w:r>
              <w:rPr>
                <w:webHidden/>
              </w:rPr>
            </w:r>
            <w:r>
              <w:rPr>
                <w:webHidden/>
              </w:rPr>
              <w:fldChar w:fldCharType="separate"/>
            </w:r>
            <w:r>
              <w:rPr>
                <w:webHidden/>
              </w:rPr>
              <w:t>5</w:t>
            </w:r>
            <w:r>
              <w:rPr>
                <w:webHidden/>
              </w:rPr>
              <w:fldChar w:fldCharType="end"/>
            </w:r>
          </w:hyperlink>
        </w:p>
        <w:p w14:paraId="4AA87DB7" w14:textId="4A6460E2" w:rsidR="00504FEA" w:rsidRDefault="00504FEA">
          <w:pPr>
            <w:pStyle w:val="TOC2"/>
            <w:rPr>
              <w:rFonts w:asciiTheme="minorHAnsi" w:eastAsiaTheme="minorEastAsia" w:hAnsiTheme="minorHAnsi"/>
              <w:b w:val="0"/>
              <w:bCs w:val="0"/>
              <w:kern w:val="2"/>
              <w:sz w:val="24"/>
              <w:szCs w:val="24"/>
              <w:lang w:eastAsia="en-GB"/>
              <w14:ligatures w14:val="standardContextual"/>
            </w:rPr>
          </w:pPr>
          <w:hyperlink w:anchor="_Toc231197267" w:history="1">
            <w:r w:rsidRPr="0025178F">
              <w:rPr>
                <w:rStyle w:val="Hyperlink"/>
              </w:rPr>
              <w:t>An intersectional lens</w:t>
            </w:r>
            <w:r>
              <w:rPr>
                <w:webHidden/>
              </w:rPr>
              <w:tab/>
            </w:r>
            <w:r>
              <w:rPr>
                <w:webHidden/>
              </w:rPr>
              <w:fldChar w:fldCharType="begin"/>
            </w:r>
            <w:r>
              <w:rPr>
                <w:webHidden/>
              </w:rPr>
              <w:instrText xml:space="preserve"> PAGEREF _Toc231197267 \h </w:instrText>
            </w:r>
            <w:r>
              <w:rPr>
                <w:webHidden/>
              </w:rPr>
            </w:r>
            <w:r>
              <w:rPr>
                <w:webHidden/>
              </w:rPr>
              <w:fldChar w:fldCharType="separate"/>
            </w:r>
            <w:r>
              <w:rPr>
                <w:webHidden/>
              </w:rPr>
              <w:t>5</w:t>
            </w:r>
            <w:r>
              <w:rPr>
                <w:webHidden/>
              </w:rPr>
              <w:fldChar w:fldCharType="end"/>
            </w:r>
          </w:hyperlink>
        </w:p>
        <w:p w14:paraId="3CEBB983" w14:textId="0F86D8C4" w:rsidR="00504FEA" w:rsidRDefault="00504FEA">
          <w:pPr>
            <w:pStyle w:val="TOC2"/>
            <w:rPr>
              <w:rFonts w:asciiTheme="minorHAnsi" w:eastAsiaTheme="minorEastAsia" w:hAnsiTheme="minorHAnsi"/>
              <w:b w:val="0"/>
              <w:bCs w:val="0"/>
              <w:kern w:val="2"/>
              <w:sz w:val="24"/>
              <w:szCs w:val="24"/>
              <w:lang w:eastAsia="en-GB"/>
              <w14:ligatures w14:val="standardContextual"/>
            </w:rPr>
          </w:pPr>
          <w:hyperlink w:anchor="_Toc231197268" w:history="1">
            <w:r w:rsidRPr="0025178F">
              <w:rPr>
                <w:rStyle w:val="Hyperlink"/>
              </w:rPr>
              <w:t>Disability and First Peoples</w:t>
            </w:r>
            <w:r>
              <w:rPr>
                <w:webHidden/>
              </w:rPr>
              <w:tab/>
            </w:r>
            <w:r>
              <w:rPr>
                <w:webHidden/>
              </w:rPr>
              <w:fldChar w:fldCharType="begin"/>
            </w:r>
            <w:r>
              <w:rPr>
                <w:webHidden/>
              </w:rPr>
              <w:instrText xml:space="preserve"> PAGEREF _Toc231197268 \h </w:instrText>
            </w:r>
            <w:r>
              <w:rPr>
                <w:webHidden/>
              </w:rPr>
            </w:r>
            <w:r>
              <w:rPr>
                <w:webHidden/>
              </w:rPr>
              <w:fldChar w:fldCharType="separate"/>
            </w:r>
            <w:r>
              <w:rPr>
                <w:webHidden/>
              </w:rPr>
              <w:t>5</w:t>
            </w:r>
            <w:r>
              <w:rPr>
                <w:webHidden/>
              </w:rPr>
              <w:fldChar w:fldCharType="end"/>
            </w:r>
          </w:hyperlink>
        </w:p>
        <w:p w14:paraId="3A389CE0" w14:textId="213EC6AF" w:rsidR="00504FEA" w:rsidRDefault="00504FEA">
          <w:pPr>
            <w:pStyle w:val="TOC1"/>
            <w:rPr>
              <w:rFonts w:asciiTheme="minorHAnsi" w:eastAsiaTheme="minorEastAsia" w:hAnsiTheme="minorHAnsi"/>
              <w:color w:val="auto"/>
              <w:kern w:val="2"/>
              <w:sz w:val="24"/>
              <w:szCs w:val="24"/>
              <w:lang w:eastAsia="en-GB"/>
              <w14:ligatures w14:val="standardContextual"/>
            </w:rPr>
          </w:pPr>
          <w:hyperlink w:anchor="_Toc231197269" w:history="1">
            <w:r w:rsidRPr="0025178F">
              <w:rPr>
                <w:rStyle w:val="Hyperlink"/>
              </w:rPr>
              <w:t>Our community</w:t>
            </w:r>
            <w:r>
              <w:rPr>
                <w:webHidden/>
              </w:rPr>
              <w:tab/>
            </w:r>
            <w:r>
              <w:rPr>
                <w:webHidden/>
              </w:rPr>
              <w:fldChar w:fldCharType="begin"/>
            </w:r>
            <w:r>
              <w:rPr>
                <w:webHidden/>
              </w:rPr>
              <w:instrText xml:space="preserve"> PAGEREF _Toc231197269 \h </w:instrText>
            </w:r>
            <w:r>
              <w:rPr>
                <w:webHidden/>
              </w:rPr>
            </w:r>
            <w:r>
              <w:rPr>
                <w:webHidden/>
              </w:rPr>
              <w:fldChar w:fldCharType="separate"/>
            </w:r>
            <w:r>
              <w:rPr>
                <w:webHidden/>
              </w:rPr>
              <w:t>6</w:t>
            </w:r>
            <w:r>
              <w:rPr>
                <w:webHidden/>
              </w:rPr>
              <w:fldChar w:fldCharType="end"/>
            </w:r>
          </w:hyperlink>
        </w:p>
        <w:p w14:paraId="28E6FF63" w14:textId="6D39E37C" w:rsidR="00504FEA" w:rsidRDefault="00504FEA">
          <w:pPr>
            <w:pStyle w:val="TOC2"/>
            <w:rPr>
              <w:rFonts w:asciiTheme="minorHAnsi" w:eastAsiaTheme="minorEastAsia" w:hAnsiTheme="minorHAnsi"/>
              <w:b w:val="0"/>
              <w:bCs w:val="0"/>
              <w:kern w:val="2"/>
              <w:sz w:val="24"/>
              <w:szCs w:val="24"/>
              <w:lang w:eastAsia="en-GB"/>
              <w14:ligatures w14:val="standardContextual"/>
            </w:rPr>
          </w:pPr>
          <w:hyperlink w:anchor="_Toc231197270" w:history="1">
            <w:r w:rsidRPr="0025178F">
              <w:rPr>
                <w:rStyle w:val="Hyperlink"/>
              </w:rPr>
              <w:t>Key statistics and demographics</w:t>
            </w:r>
            <w:r>
              <w:rPr>
                <w:webHidden/>
              </w:rPr>
              <w:tab/>
            </w:r>
            <w:r>
              <w:rPr>
                <w:webHidden/>
              </w:rPr>
              <w:fldChar w:fldCharType="begin"/>
            </w:r>
            <w:r>
              <w:rPr>
                <w:webHidden/>
              </w:rPr>
              <w:instrText xml:space="preserve"> PAGEREF _Toc231197270 \h </w:instrText>
            </w:r>
            <w:r>
              <w:rPr>
                <w:webHidden/>
              </w:rPr>
            </w:r>
            <w:r>
              <w:rPr>
                <w:webHidden/>
              </w:rPr>
              <w:fldChar w:fldCharType="separate"/>
            </w:r>
            <w:r>
              <w:rPr>
                <w:webHidden/>
              </w:rPr>
              <w:t>6</w:t>
            </w:r>
            <w:r>
              <w:rPr>
                <w:webHidden/>
              </w:rPr>
              <w:fldChar w:fldCharType="end"/>
            </w:r>
          </w:hyperlink>
        </w:p>
        <w:p w14:paraId="40E053C7" w14:textId="006D422F" w:rsidR="00504FEA" w:rsidRDefault="00504FEA">
          <w:pPr>
            <w:pStyle w:val="TOC1"/>
            <w:rPr>
              <w:rFonts w:asciiTheme="minorHAnsi" w:eastAsiaTheme="minorEastAsia" w:hAnsiTheme="minorHAnsi"/>
              <w:color w:val="auto"/>
              <w:kern w:val="2"/>
              <w:sz w:val="24"/>
              <w:szCs w:val="24"/>
              <w:lang w:eastAsia="en-GB"/>
              <w14:ligatures w14:val="standardContextual"/>
            </w:rPr>
          </w:pPr>
          <w:hyperlink w:anchor="_Toc231197271" w:history="1">
            <w:r w:rsidRPr="0025178F">
              <w:rPr>
                <w:rStyle w:val="Hyperlink"/>
              </w:rPr>
              <w:t>Key issues for disability inclusion</w:t>
            </w:r>
            <w:r>
              <w:rPr>
                <w:webHidden/>
              </w:rPr>
              <w:tab/>
            </w:r>
            <w:r>
              <w:rPr>
                <w:webHidden/>
              </w:rPr>
              <w:fldChar w:fldCharType="begin"/>
            </w:r>
            <w:r>
              <w:rPr>
                <w:webHidden/>
              </w:rPr>
              <w:instrText xml:space="preserve"> PAGEREF _Toc231197271 \h </w:instrText>
            </w:r>
            <w:r>
              <w:rPr>
                <w:webHidden/>
              </w:rPr>
            </w:r>
            <w:r>
              <w:rPr>
                <w:webHidden/>
              </w:rPr>
              <w:fldChar w:fldCharType="separate"/>
            </w:r>
            <w:r>
              <w:rPr>
                <w:webHidden/>
              </w:rPr>
              <w:t>7</w:t>
            </w:r>
            <w:r>
              <w:rPr>
                <w:webHidden/>
              </w:rPr>
              <w:fldChar w:fldCharType="end"/>
            </w:r>
          </w:hyperlink>
        </w:p>
        <w:p w14:paraId="78FAD8D3" w14:textId="1E43DC8B" w:rsidR="00504FEA" w:rsidRDefault="00504FEA">
          <w:pPr>
            <w:pStyle w:val="TOC2"/>
            <w:rPr>
              <w:rFonts w:asciiTheme="minorHAnsi" w:eastAsiaTheme="minorEastAsia" w:hAnsiTheme="minorHAnsi"/>
              <w:b w:val="0"/>
              <w:bCs w:val="0"/>
              <w:kern w:val="2"/>
              <w:sz w:val="24"/>
              <w:szCs w:val="24"/>
              <w:lang w:eastAsia="en-GB"/>
              <w14:ligatures w14:val="standardContextual"/>
            </w:rPr>
          </w:pPr>
          <w:hyperlink w:anchor="_Toc231197272" w:history="1">
            <w:r w:rsidRPr="0025178F">
              <w:rPr>
                <w:rStyle w:val="Hyperlink"/>
              </w:rPr>
              <w:t>Attitudes and ableism</w:t>
            </w:r>
            <w:r>
              <w:rPr>
                <w:webHidden/>
              </w:rPr>
              <w:tab/>
            </w:r>
            <w:r>
              <w:rPr>
                <w:webHidden/>
              </w:rPr>
              <w:fldChar w:fldCharType="begin"/>
            </w:r>
            <w:r>
              <w:rPr>
                <w:webHidden/>
              </w:rPr>
              <w:instrText xml:space="preserve"> PAGEREF _Toc231197272 \h </w:instrText>
            </w:r>
            <w:r>
              <w:rPr>
                <w:webHidden/>
              </w:rPr>
            </w:r>
            <w:r>
              <w:rPr>
                <w:webHidden/>
              </w:rPr>
              <w:fldChar w:fldCharType="separate"/>
            </w:r>
            <w:r>
              <w:rPr>
                <w:webHidden/>
              </w:rPr>
              <w:t>7</w:t>
            </w:r>
            <w:r>
              <w:rPr>
                <w:webHidden/>
              </w:rPr>
              <w:fldChar w:fldCharType="end"/>
            </w:r>
          </w:hyperlink>
        </w:p>
        <w:p w14:paraId="4A5D0732" w14:textId="733A50D0" w:rsidR="00504FEA" w:rsidRDefault="00504FEA">
          <w:pPr>
            <w:pStyle w:val="TOC2"/>
            <w:rPr>
              <w:rFonts w:asciiTheme="minorHAnsi" w:eastAsiaTheme="minorEastAsia" w:hAnsiTheme="minorHAnsi"/>
              <w:b w:val="0"/>
              <w:bCs w:val="0"/>
              <w:kern w:val="2"/>
              <w:sz w:val="24"/>
              <w:szCs w:val="24"/>
              <w:lang w:eastAsia="en-GB"/>
              <w14:ligatures w14:val="standardContextual"/>
            </w:rPr>
          </w:pPr>
          <w:hyperlink w:anchor="_Toc231197273" w:history="1">
            <w:r w:rsidRPr="0025178F">
              <w:rPr>
                <w:rStyle w:val="Hyperlink"/>
              </w:rPr>
              <w:t>Employment</w:t>
            </w:r>
            <w:r>
              <w:rPr>
                <w:webHidden/>
              </w:rPr>
              <w:tab/>
            </w:r>
            <w:r>
              <w:rPr>
                <w:webHidden/>
              </w:rPr>
              <w:fldChar w:fldCharType="begin"/>
            </w:r>
            <w:r>
              <w:rPr>
                <w:webHidden/>
              </w:rPr>
              <w:instrText xml:space="preserve"> PAGEREF _Toc231197273 \h </w:instrText>
            </w:r>
            <w:r>
              <w:rPr>
                <w:webHidden/>
              </w:rPr>
            </w:r>
            <w:r>
              <w:rPr>
                <w:webHidden/>
              </w:rPr>
              <w:fldChar w:fldCharType="separate"/>
            </w:r>
            <w:r>
              <w:rPr>
                <w:webHidden/>
              </w:rPr>
              <w:t>8</w:t>
            </w:r>
            <w:r>
              <w:rPr>
                <w:webHidden/>
              </w:rPr>
              <w:fldChar w:fldCharType="end"/>
            </w:r>
          </w:hyperlink>
        </w:p>
        <w:p w14:paraId="6DE9DC68" w14:textId="3D3FEDA9" w:rsidR="00504FEA" w:rsidRDefault="00504FEA">
          <w:pPr>
            <w:pStyle w:val="TOC2"/>
            <w:rPr>
              <w:rFonts w:asciiTheme="minorHAnsi" w:eastAsiaTheme="minorEastAsia" w:hAnsiTheme="minorHAnsi"/>
              <w:b w:val="0"/>
              <w:bCs w:val="0"/>
              <w:kern w:val="2"/>
              <w:sz w:val="24"/>
              <w:szCs w:val="24"/>
              <w:lang w:eastAsia="en-GB"/>
              <w14:ligatures w14:val="standardContextual"/>
            </w:rPr>
          </w:pPr>
          <w:hyperlink w:anchor="_Toc231197274" w:history="1">
            <w:r w:rsidRPr="0025178F">
              <w:rPr>
                <w:rStyle w:val="Hyperlink"/>
              </w:rPr>
              <w:t>Systemic disadvantage</w:t>
            </w:r>
            <w:r>
              <w:rPr>
                <w:webHidden/>
              </w:rPr>
              <w:tab/>
            </w:r>
            <w:r>
              <w:rPr>
                <w:webHidden/>
              </w:rPr>
              <w:fldChar w:fldCharType="begin"/>
            </w:r>
            <w:r>
              <w:rPr>
                <w:webHidden/>
              </w:rPr>
              <w:instrText xml:space="preserve"> PAGEREF _Toc231197274 \h </w:instrText>
            </w:r>
            <w:r>
              <w:rPr>
                <w:webHidden/>
              </w:rPr>
            </w:r>
            <w:r>
              <w:rPr>
                <w:webHidden/>
              </w:rPr>
              <w:fldChar w:fldCharType="separate"/>
            </w:r>
            <w:r>
              <w:rPr>
                <w:webHidden/>
              </w:rPr>
              <w:t>8</w:t>
            </w:r>
            <w:r>
              <w:rPr>
                <w:webHidden/>
              </w:rPr>
              <w:fldChar w:fldCharType="end"/>
            </w:r>
          </w:hyperlink>
        </w:p>
        <w:p w14:paraId="3FB97A6B" w14:textId="3C3FBAD4" w:rsidR="00504FEA" w:rsidRDefault="00504FEA">
          <w:pPr>
            <w:pStyle w:val="TOC2"/>
            <w:rPr>
              <w:rFonts w:asciiTheme="minorHAnsi" w:eastAsiaTheme="minorEastAsia" w:hAnsiTheme="minorHAnsi"/>
              <w:b w:val="0"/>
              <w:bCs w:val="0"/>
              <w:kern w:val="2"/>
              <w:sz w:val="24"/>
              <w:szCs w:val="24"/>
              <w:lang w:eastAsia="en-GB"/>
              <w14:ligatures w14:val="standardContextual"/>
            </w:rPr>
          </w:pPr>
          <w:hyperlink w:anchor="_Toc231197275" w:history="1">
            <w:r w:rsidRPr="0025178F">
              <w:rPr>
                <w:rStyle w:val="Hyperlink"/>
              </w:rPr>
              <w:t>Violence and safety</w:t>
            </w:r>
            <w:r>
              <w:rPr>
                <w:webHidden/>
              </w:rPr>
              <w:tab/>
            </w:r>
            <w:r>
              <w:rPr>
                <w:webHidden/>
              </w:rPr>
              <w:fldChar w:fldCharType="begin"/>
            </w:r>
            <w:r>
              <w:rPr>
                <w:webHidden/>
              </w:rPr>
              <w:instrText xml:space="preserve"> PAGEREF _Toc231197275 \h </w:instrText>
            </w:r>
            <w:r>
              <w:rPr>
                <w:webHidden/>
              </w:rPr>
            </w:r>
            <w:r>
              <w:rPr>
                <w:webHidden/>
              </w:rPr>
              <w:fldChar w:fldCharType="separate"/>
            </w:r>
            <w:r>
              <w:rPr>
                <w:webHidden/>
              </w:rPr>
              <w:t>8</w:t>
            </w:r>
            <w:r>
              <w:rPr>
                <w:webHidden/>
              </w:rPr>
              <w:fldChar w:fldCharType="end"/>
            </w:r>
          </w:hyperlink>
        </w:p>
        <w:p w14:paraId="499A1F6E" w14:textId="36975CBF" w:rsidR="00504FEA" w:rsidRDefault="00504FEA">
          <w:pPr>
            <w:pStyle w:val="TOC2"/>
            <w:rPr>
              <w:rFonts w:asciiTheme="minorHAnsi" w:eastAsiaTheme="minorEastAsia" w:hAnsiTheme="minorHAnsi"/>
              <w:b w:val="0"/>
              <w:bCs w:val="0"/>
              <w:kern w:val="2"/>
              <w:sz w:val="24"/>
              <w:szCs w:val="24"/>
              <w:lang w:eastAsia="en-GB"/>
              <w14:ligatures w14:val="standardContextual"/>
            </w:rPr>
          </w:pPr>
          <w:hyperlink w:anchor="_Toc231197276" w:history="1">
            <w:r w:rsidRPr="0025178F">
              <w:rPr>
                <w:rStyle w:val="Hyperlink"/>
              </w:rPr>
              <w:t>Built and non-built environments</w:t>
            </w:r>
            <w:r>
              <w:rPr>
                <w:webHidden/>
              </w:rPr>
              <w:tab/>
            </w:r>
            <w:r>
              <w:rPr>
                <w:webHidden/>
              </w:rPr>
              <w:fldChar w:fldCharType="begin"/>
            </w:r>
            <w:r>
              <w:rPr>
                <w:webHidden/>
              </w:rPr>
              <w:instrText xml:space="preserve"> PAGEREF _Toc231197276 \h </w:instrText>
            </w:r>
            <w:r>
              <w:rPr>
                <w:webHidden/>
              </w:rPr>
            </w:r>
            <w:r>
              <w:rPr>
                <w:webHidden/>
              </w:rPr>
              <w:fldChar w:fldCharType="separate"/>
            </w:r>
            <w:r>
              <w:rPr>
                <w:webHidden/>
              </w:rPr>
              <w:t>9</w:t>
            </w:r>
            <w:r>
              <w:rPr>
                <w:webHidden/>
              </w:rPr>
              <w:fldChar w:fldCharType="end"/>
            </w:r>
          </w:hyperlink>
        </w:p>
        <w:p w14:paraId="38B4A085" w14:textId="5DD796A9" w:rsidR="00504FEA" w:rsidRDefault="00504FEA">
          <w:pPr>
            <w:pStyle w:val="TOC2"/>
            <w:rPr>
              <w:rFonts w:asciiTheme="minorHAnsi" w:eastAsiaTheme="minorEastAsia" w:hAnsiTheme="minorHAnsi"/>
              <w:b w:val="0"/>
              <w:bCs w:val="0"/>
              <w:kern w:val="2"/>
              <w:sz w:val="24"/>
              <w:szCs w:val="24"/>
              <w:lang w:eastAsia="en-GB"/>
              <w14:ligatures w14:val="standardContextual"/>
            </w:rPr>
          </w:pPr>
          <w:hyperlink w:anchor="_Toc231197277" w:history="1">
            <w:r w:rsidRPr="0025178F">
              <w:rPr>
                <w:rStyle w:val="Hyperlink"/>
              </w:rPr>
              <w:t>Data on disability</w:t>
            </w:r>
            <w:r>
              <w:rPr>
                <w:webHidden/>
              </w:rPr>
              <w:tab/>
            </w:r>
            <w:r>
              <w:rPr>
                <w:webHidden/>
              </w:rPr>
              <w:fldChar w:fldCharType="begin"/>
            </w:r>
            <w:r>
              <w:rPr>
                <w:webHidden/>
              </w:rPr>
              <w:instrText xml:space="preserve"> PAGEREF _Toc231197277 \h </w:instrText>
            </w:r>
            <w:r>
              <w:rPr>
                <w:webHidden/>
              </w:rPr>
            </w:r>
            <w:r>
              <w:rPr>
                <w:webHidden/>
              </w:rPr>
              <w:fldChar w:fldCharType="separate"/>
            </w:r>
            <w:r>
              <w:rPr>
                <w:webHidden/>
              </w:rPr>
              <w:t>9</w:t>
            </w:r>
            <w:r>
              <w:rPr>
                <w:webHidden/>
              </w:rPr>
              <w:fldChar w:fldCharType="end"/>
            </w:r>
          </w:hyperlink>
        </w:p>
        <w:p w14:paraId="047ED4D4" w14:textId="64996EFC" w:rsidR="00504FEA" w:rsidRDefault="00504FEA">
          <w:pPr>
            <w:pStyle w:val="TOC1"/>
            <w:rPr>
              <w:rFonts w:asciiTheme="minorHAnsi" w:eastAsiaTheme="minorEastAsia" w:hAnsiTheme="minorHAnsi"/>
              <w:color w:val="auto"/>
              <w:kern w:val="2"/>
              <w:sz w:val="24"/>
              <w:szCs w:val="24"/>
              <w:lang w:eastAsia="en-GB"/>
              <w14:ligatures w14:val="standardContextual"/>
            </w:rPr>
          </w:pPr>
          <w:hyperlink w:anchor="_Toc231197278" w:history="1">
            <w:r w:rsidRPr="0025178F">
              <w:rPr>
                <w:rStyle w:val="Hyperlink"/>
              </w:rPr>
              <w:t>Jurisdictions, Legislation and Frameworks</w:t>
            </w:r>
            <w:r>
              <w:rPr>
                <w:webHidden/>
              </w:rPr>
              <w:tab/>
            </w:r>
            <w:r>
              <w:rPr>
                <w:webHidden/>
              </w:rPr>
              <w:fldChar w:fldCharType="begin"/>
            </w:r>
            <w:r>
              <w:rPr>
                <w:webHidden/>
              </w:rPr>
              <w:instrText xml:space="preserve"> PAGEREF _Toc231197278 \h </w:instrText>
            </w:r>
            <w:r>
              <w:rPr>
                <w:webHidden/>
              </w:rPr>
            </w:r>
            <w:r>
              <w:rPr>
                <w:webHidden/>
              </w:rPr>
              <w:fldChar w:fldCharType="separate"/>
            </w:r>
            <w:r>
              <w:rPr>
                <w:webHidden/>
              </w:rPr>
              <w:t>10</w:t>
            </w:r>
            <w:r>
              <w:rPr>
                <w:webHidden/>
              </w:rPr>
              <w:fldChar w:fldCharType="end"/>
            </w:r>
          </w:hyperlink>
        </w:p>
        <w:p w14:paraId="10B77993" w14:textId="56E132F6" w:rsidR="00504FEA" w:rsidRDefault="00504FEA">
          <w:pPr>
            <w:pStyle w:val="TOC2"/>
            <w:rPr>
              <w:rFonts w:asciiTheme="minorHAnsi" w:eastAsiaTheme="minorEastAsia" w:hAnsiTheme="minorHAnsi"/>
              <w:b w:val="0"/>
              <w:bCs w:val="0"/>
              <w:kern w:val="2"/>
              <w:sz w:val="24"/>
              <w:szCs w:val="24"/>
              <w:lang w:eastAsia="en-GB"/>
              <w14:ligatures w14:val="standardContextual"/>
            </w:rPr>
          </w:pPr>
          <w:hyperlink w:anchor="_Toc231197279" w:history="1">
            <w:r w:rsidRPr="0025178F">
              <w:rPr>
                <w:rStyle w:val="Hyperlink"/>
              </w:rPr>
              <w:t>International Context</w:t>
            </w:r>
            <w:r>
              <w:rPr>
                <w:webHidden/>
              </w:rPr>
              <w:tab/>
            </w:r>
            <w:r>
              <w:rPr>
                <w:webHidden/>
              </w:rPr>
              <w:fldChar w:fldCharType="begin"/>
            </w:r>
            <w:r>
              <w:rPr>
                <w:webHidden/>
              </w:rPr>
              <w:instrText xml:space="preserve"> PAGEREF _Toc231197279 \h </w:instrText>
            </w:r>
            <w:r>
              <w:rPr>
                <w:webHidden/>
              </w:rPr>
            </w:r>
            <w:r>
              <w:rPr>
                <w:webHidden/>
              </w:rPr>
              <w:fldChar w:fldCharType="separate"/>
            </w:r>
            <w:r>
              <w:rPr>
                <w:webHidden/>
              </w:rPr>
              <w:t>10</w:t>
            </w:r>
            <w:r>
              <w:rPr>
                <w:webHidden/>
              </w:rPr>
              <w:fldChar w:fldCharType="end"/>
            </w:r>
          </w:hyperlink>
        </w:p>
        <w:p w14:paraId="69BFA47D" w14:textId="24087FEE" w:rsidR="00504FEA" w:rsidRDefault="00504FEA">
          <w:pPr>
            <w:pStyle w:val="TOC2"/>
            <w:rPr>
              <w:rFonts w:asciiTheme="minorHAnsi" w:eastAsiaTheme="minorEastAsia" w:hAnsiTheme="minorHAnsi"/>
              <w:b w:val="0"/>
              <w:bCs w:val="0"/>
              <w:kern w:val="2"/>
              <w:sz w:val="24"/>
              <w:szCs w:val="24"/>
              <w:lang w:eastAsia="en-GB"/>
              <w14:ligatures w14:val="standardContextual"/>
            </w:rPr>
          </w:pPr>
          <w:hyperlink w:anchor="_Toc231197280" w:history="1">
            <w:r w:rsidRPr="0025178F">
              <w:rPr>
                <w:rStyle w:val="Hyperlink"/>
              </w:rPr>
              <w:t>Federal context</w:t>
            </w:r>
            <w:r>
              <w:rPr>
                <w:webHidden/>
              </w:rPr>
              <w:tab/>
            </w:r>
            <w:r>
              <w:rPr>
                <w:webHidden/>
              </w:rPr>
              <w:fldChar w:fldCharType="begin"/>
            </w:r>
            <w:r>
              <w:rPr>
                <w:webHidden/>
              </w:rPr>
              <w:instrText xml:space="preserve"> PAGEREF _Toc231197280 \h </w:instrText>
            </w:r>
            <w:r>
              <w:rPr>
                <w:webHidden/>
              </w:rPr>
            </w:r>
            <w:r>
              <w:rPr>
                <w:webHidden/>
              </w:rPr>
              <w:fldChar w:fldCharType="separate"/>
            </w:r>
            <w:r>
              <w:rPr>
                <w:webHidden/>
              </w:rPr>
              <w:t>10</w:t>
            </w:r>
            <w:r>
              <w:rPr>
                <w:webHidden/>
              </w:rPr>
              <w:fldChar w:fldCharType="end"/>
            </w:r>
          </w:hyperlink>
        </w:p>
        <w:p w14:paraId="78163011" w14:textId="7AEE09A2" w:rsidR="00504FEA" w:rsidRDefault="00504FEA">
          <w:pPr>
            <w:pStyle w:val="TOC2"/>
            <w:rPr>
              <w:rFonts w:asciiTheme="minorHAnsi" w:eastAsiaTheme="minorEastAsia" w:hAnsiTheme="minorHAnsi"/>
              <w:b w:val="0"/>
              <w:bCs w:val="0"/>
              <w:kern w:val="2"/>
              <w:sz w:val="24"/>
              <w:szCs w:val="24"/>
              <w:lang w:eastAsia="en-GB"/>
              <w14:ligatures w14:val="standardContextual"/>
            </w:rPr>
          </w:pPr>
          <w:hyperlink w:anchor="_Toc231197281" w:history="1">
            <w:r w:rsidRPr="0025178F">
              <w:rPr>
                <w:rStyle w:val="Hyperlink"/>
              </w:rPr>
              <w:t>Victorian context</w:t>
            </w:r>
            <w:r>
              <w:rPr>
                <w:webHidden/>
              </w:rPr>
              <w:tab/>
            </w:r>
            <w:r>
              <w:rPr>
                <w:webHidden/>
              </w:rPr>
              <w:fldChar w:fldCharType="begin"/>
            </w:r>
            <w:r>
              <w:rPr>
                <w:webHidden/>
              </w:rPr>
              <w:instrText xml:space="preserve"> PAGEREF _Toc231197281 \h </w:instrText>
            </w:r>
            <w:r>
              <w:rPr>
                <w:webHidden/>
              </w:rPr>
            </w:r>
            <w:r>
              <w:rPr>
                <w:webHidden/>
              </w:rPr>
              <w:fldChar w:fldCharType="separate"/>
            </w:r>
            <w:r>
              <w:rPr>
                <w:webHidden/>
              </w:rPr>
              <w:t>11</w:t>
            </w:r>
            <w:r>
              <w:rPr>
                <w:webHidden/>
              </w:rPr>
              <w:fldChar w:fldCharType="end"/>
            </w:r>
          </w:hyperlink>
        </w:p>
        <w:p w14:paraId="063EE228" w14:textId="76915F25" w:rsidR="00504FEA" w:rsidRDefault="00504FEA">
          <w:pPr>
            <w:pStyle w:val="TOC2"/>
            <w:rPr>
              <w:rFonts w:asciiTheme="minorHAnsi" w:eastAsiaTheme="minorEastAsia" w:hAnsiTheme="minorHAnsi"/>
              <w:b w:val="0"/>
              <w:bCs w:val="0"/>
              <w:kern w:val="2"/>
              <w:sz w:val="24"/>
              <w:szCs w:val="24"/>
              <w:lang w:eastAsia="en-GB"/>
              <w14:ligatures w14:val="standardContextual"/>
            </w:rPr>
          </w:pPr>
          <w:hyperlink w:anchor="_Toc231197282" w:history="1">
            <w:r w:rsidRPr="0025178F">
              <w:rPr>
                <w:rStyle w:val="Hyperlink"/>
              </w:rPr>
              <w:t>Role of Local Government</w:t>
            </w:r>
            <w:r>
              <w:rPr>
                <w:webHidden/>
              </w:rPr>
              <w:tab/>
            </w:r>
            <w:r>
              <w:rPr>
                <w:webHidden/>
              </w:rPr>
              <w:fldChar w:fldCharType="begin"/>
            </w:r>
            <w:r>
              <w:rPr>
                <w:webHidden/>
              </w:rPr>
              <w:instrText xml:space="preserve"> PAGEREF _Toc231197282 \h </w:instrText>
            </w:r>
            <w:r>
              <w:rPr>
                <w:webHidden/>
              </w:rPr>
            </w:r>
            <w:r>
              <w:rPr>
                <w:webHidden/>
              </w:rPr>
              <w:fldChar w:fldCharType="separate"/>
            </w:r>
            <w:r>
              <w:rPr>
                <w:webHidden/>
              </w:rPr>
              <w:t>13</w:t>
            </w:r>
            <w:r>
              <w:rPr>
                <w:webHidden/>
              </w:rPr>
              <w:fldChar w:fldCharType="end"/>
            </w:r>
          </w:hyperlink>
        </w:p>
        <w:p w14:paraId="3576D440" w14:textId="7A246BCA" w:rsidR="00504FEA" w:rsidRDefault="00504FEA">
          <w:pPr>
            <w:pStyle w:val="TOC1"/>
            <w:rPr>
              <w:rFonts w:asciiTheme="minorHAnsi" w:eastAsiaTheme="minorEastAsia" w:hAnsiTheme="minorHAnsi"/>
              <w:color w:val="auto"/>
              <w:kern w:val="2"/>
              <w:sz w:val="24"/>
              <w:szCs w:val="24"/>
              <w:lang w:eastAsia="en-GB"/>
              <w14:ligatures w14:val="standardContextual"/>
            </w:rPr>
          </w:pPr>
          <w:hyperlink w:anchor="_Toc231197283" w:history="1">
            <w:r w:rsidRPr="0025178F">
              <w:rPr>
                <w:rStyle w:val="Hyperlink"/>
              </w:rPr>
              <w:t>Priority areas</w:t>
            </w:r>
            <w:r>
              <w:rPr>
                <w:webHidden/>
              </w:rPr>
              <w:tab/>
            </w:r>
            <w:r>
              <w:rPr>
                <w:webHidden/>
              </w:rPr>
              <w:fldChar w:fldCharType="begin"/>
            </w:r>
            <w:r>
              <w:rPr>
                <w:webHidden/>
              </w:rPr>
              <w:instrText xml:space="preserve"> PAGEREF _Toc231197283 \h </w:instrText>
            </w:r>
            <w:r>
              <w:rPr>
                <w:webHidden/>
              </w:rPr>
            </w:r>
            <w:r>
              <w:rPr>
                <w:webHidden/>
              </w:rPr>
              <w:fldChar w:fldCharType="separate"/>
            </w:r>
            <w:r>
              <w:rPr>
                <w:webHidden/>
              </w:rPr>
              <w:t>14</w:t>
            </w:r>
            <w:r>
              <w:rPr>
                <w:webHidden/>
              </w:rPr>
              <w:fldChar w:fldCharType="end"/>
            </w:r>
          </w:hyperlink>
        </w:p>
        <w:p w14:paraId="2AB96C2D" w14:textId="06346EDC" w:rsidR="00504FEA" w:rsidRDefault="00504FEA">
          <w:pPr>
            <w:pStyle w:val="TOC2"/>
            <w:rPr>
              <w:rFonts w:asciiTheme="minorHAnsi" w:eastAsiaTheme="minorEastAsia" w:hAnsiTheme="minorHAnsi"/>
              <w:b w:val="0"/>
              <w:bCs w:val="0"/>
              <w:kern w:val="2"/>
              <w:sz w:val="24"/>
              <w:szCs w:val="24"/>
              <w:lang w:eastAsia="en-GB"/>
              <w14:ligatures w14:val="standardContextual"/>
            </w:rPr>
          </w:pPr>
          <w:hyperlink w:anchor="_Toc231197284" w:history="1">
            <w:r w:rsidRPr="0025178F">
              <w:rPr>
                <w:rStyle w:val="Hyperlink"/>
              </w:rPr>
              <w:t>Priority 1: Accessible &amp; Inclusive Places and Transport</w:t>
            </w:r>
            <w:r>
              <w:rPr>
                <w:webHidden/>
              </w:rPr>
              <w:tab/>
            </w:r>
            <w:r>
              <w:rPr>
                <w:webHidden/>
              </w:rPr>
              <w:fldChar w:fldCharType="begin"/>
            </w:r>
            <w:r>
              <w:rPr>
                <w:webHidden/>
              </w:rPr>
              <w:instrText xml:space="preserve"> PAGEREF _Toc231197284 \h </w:instrText>
            </w:r>
            <w:r>
              <w:rPr>
                <w:webHidden/>
              </w:rPr>
            </w:r>
            <w:r>
              <w:rPr>
                <w:webHidden/>
              </w:rPr>
              <w:fldChar w:fldCharType="separate"/>
            </w:r>
            <w:r>
              <w:rPr>
                <w:webHidden/>
              </w:rPr>
              <w:t>15</w:t>
            </w:r>
            <w:r>
              <w:rPr>
                <w:webHidden/>
              </w:rPr>
              <w:fldChar w:fldCharType="end"/>
            </w:r>
          </w:hyperlink>
        </w:p>
        <w:p w14:paraId="2677B46B" w14:textId="679841AF" w:rsidR="00504FEA" w:rsidRDefault="00504FEA">
          <w:pPr>
            <w:pStyle w:val="TOC2"/>
            <w:rPr>
              <w:rFonts w:asciiTheme="minorHAnsi" w:eastAsiaTheme="minorEastAsia" w:hAnsiTheme="minorHAnsi"/>
              <w:b w:val="0"/>
              <w:bCs w:val="0"/>
              <w:kern w:val="2"/>
              <w:sz w:val="24"/>
              <w:szCs w:val="24"/>
              <w:lang w:eastAsia="en-GB"/>
              <w14:ligatures w14:val="standardContextual"/>
            </w:rPr>
          </w:pPr>
          <w:hyperlink w:anchor="_Toc231197285" w:history="1">
            <w:r w:rsidRPr="0025178F">
              <w:rPr>
                <w:rStyle w:val="Hyperlink"/>
              </w:rPr>
              <w:t>Priority 2: Inclusive Services, Programs &amp; Information</w:t>
            </w:r>
            <w:r>
              <w:rPr>
                <w:webHidden/>
              </w:rPr>
              <w:tab/>
            </w:r>
            <w:r>
              <w:rPr>
                <w:webHidden/>
              </w:rPr>
              <w:fldChar w:fldCharType="begin"/>
            </w:r>
            <w:r>
              <w:rPr>
                <w:webHidden/>
              </w:rPr>
              <w:instrText xml:space="preserve"> PAGEREF _Toc231197285 \h </w:instrText>
            </w:r>
            <w:r>
              <w:rPr>
                <w:webHidden/>
              </w:rPr>
            </w:r>
            <w:r>
              <w:rPr>
                <w:webHidden/>
              </w:rPr>
              <w:fldChar w:fldCharType="separate"/>
            </w:r>
            <w:r>
              <w:rPr>
                <w:webHidden/>
              </w:rPr>
              <w:t>16</w:t>
            </w:r>
            <w:r>
              <w:rPr>
                <w:webHidden/>
              </w:rPr>
              <w:fldChar w:fldCharType="end"/>
            </w:r>
          </w:hyperlink>
        </w:p>
        <w:p w14:paraId="59513DF1" w14:textId="0426F2FC" w:rsidR="00504FEA" w:rsidRDefault="00504FEA">
          <w:pPr>
            <w:pStyle w:val="TOC2"/>
            <w:rPr>
              <w:rFonts w:asciiTheme="minorHAnsi" w:eastAsiaTheme="minorEastAsia" w:hAnsiTheme="minorHAnsi"/>
              <w:b w:val="0"/>
              <w:bCs w:val="0"/>
              <w:kern w:val="2"/>
              <w:sz w:val="24"/>
              <w:szCs w:val="24"/>
              <w:lang w:eastAsia="en-GB"/>
              <w14:ligatures w14:val="standardContextual"/>
            </w:rPr>
          </w:pPr>
          <w:hyperlink w:anchor="_Toc231197286" w:history="1">
            <w:r w:rsidRPr="0025178F">
              <w:rPr>
                <w:rStyle w:val="Hyperlink"/>
              </w:rPr>
              <w:t>Priority 3: Inclusive Participation and Employment</w:t>
            </w:r>
            <w:r>
              <w:rPr>
                <w:webHidden/>
              </w:rPr>
              <w:tab/>
            </w:r>
            <w:r>
              <w:rPr>
                <w:webHidden/>
              </w:rPr>
              <w:fldChar w:fldCharType="begin"/>
            </w:r>
            <w:r>
              <w:rPr>
                <w:webHidden/>
              </w:rPr>
              <w:instrText xml:space="preserve"> PAGEREF _Toc231197286 \h </w:instrText>
            </w:r>
            <w:r>
              <w:rPr>
                <w:webHidden/>
              </w:rPr>
            </w:r>
            <w:r>
              <w:rPr>
                <w:webHidden/>
              </w:rPr>
              <w:fldChar w:fldCharType="separate"/>
            </w:r>
            <w:r>
              <w:rPr>
                <w:webHidden/>
              </w:rPr>
              <w:t>17</w:t>
            </w:r>
            <w:r>
              <w:rPr>
                <w:webHidden/>
              </w:rPr>
              <w:fldChar w:fldCharType="end"/>
            </w:r>
          </w:hyperlink>
        </w:p>
        <w:p w14:paraId="1CC234EC" w14:textId="099328A4" w:rsidR="00504FEA" w:rsidRDefault="00504FEA">
          <w:pPr>
            <w:pStyle w:val="TOC2"/>
            <w:rPr>
              <w:rFonts w:asciiTheme="minorHAnsi" w:eastAsiaTheme="minorEastAsia" w:hAnsiTheme="minorHAnsi"/>
              <w:b w:val="0"/>
              <w:bCs w:val="0"/>
              <w:kern w:val="2"/>
              <w:sz w:val="24"/>
              <w:szCs w:val="24"/>
              <w:lang w:eastAsia="en-GB"/>
              <w14:ligatures w14:val="standardContextual"/>
            </w:rPr>
          </w:pPr>
          <w:hyperlink w:anchor="_Toc231197287" w:history="1">
            <w:r w:rsidRPr="0025178F">
              <w:rPr>
                <w:rStyle w:val="Hyperlink"/>
              </w:rPr>
              <w:t>Priority 4: Fairness and Safety</w:t>
            </w:r>
            <w:r>
              <w:rPr>
                <w:webHidden/>
              </w:rPr>
              <w:tab/>
            </w:r>
            <w:r>
              <w:rPr>
                <w:webHidden/>
              </w:rPr>
              <w:fldChar w:fldCharType="begin"/>
            </w:r>
            <w:r>
              <w:rPr>
                <w:webHidden/>
              </w:rPr>
              <w:instrText xml:space="preserve"> PAGEREF _Toc231197287 \h </w:instrText>
            </w:r>
            <w:r>
              <w:rPr>
                <w:webHidden/>
              </w:rPr>
            </w:r>
            <w:r>
              <w:rPr>
                <w:webHidden/>
              </w:rPr>
              <w:fldChar w:fldCharType="separate"/>
            </w:r>
            <w:r>
              <w:rPr>
                <w:webHidden/>
              </w:rPr>
              <w:t>17</w:t>
            </w:r>
            <w:r>
              <w:rPr>
                <w:webHidden/>
              </w:rPr>
              <w:fldChar w:fldCharType="end"/>
            </w:r>
          </w:hyperlink>
        </w:p>
        <w:p w14:paraId="61750A90" w14:textId="03A5E1B3" w:rsidR="00504FEA" w:rsidRDefault="00504FEA">
          <w:pPr>
            <w:pStyle w:val="TOC2"/>
            <w:rPr>
              <w:rFonts w:asciiTheme="minorHAnsi" w:eastAsiaTheme="minorEastAsia" w:hAnsiTheme="minorHAnsi"/>
              <w:b w:val="0"/>
              <w:bCs w:val="0"/>
              <w:kern w:val="2"/>
              <w:sz w:val="24"/>
              <w:szCs w:val="24"/>
              <w:lang w:eastAsia="en-GB"/>
              <w14:ligatures w14:val="standardContextual"/>
            </w:rPr>
          </w:pPr>
          <w:hyperlink w:anchor="_Toc231197288" w:history="1">
            <w:r w:rsidRPr="0025178F">
              <w:rPr>
                <w:rStyle w:val="Hyperlink"/>
              </w:rPr>
              <w:t>Priority 5: Belonging and Celebration</w:t>
            </w:r>
            <w:r>
              <w:rPr>
                <w:webHidden/>
              </w:rPr>
              <w:tab/>
            </w:r>
            <w:r>
              <w:rPr>
                <w:webHidden/>
              </w:rPr>
              <w:fldChar w:fldCharType="begin"/>
            </w:r>
            <w:r>
              <w:rPr>
                <w:webHidden/>
              </w:rPr>
              <w:instrText xml:space="preserve"> PAGEREF _Toc231197288 \h </w:instrText>
            </w:r>
            <w:r>
              <w:rPr>
                <w:webHidden/>
              </w:rPr>
            </w:r>
            <w:r>
              <w:rPr>
                <w:webHidden/>
              </w:rPr>
              <w:fldChar w:fldCharType="separate"/>
            </w:r>
            <w:r>
              <w:rPr>
                <w:webHidden/>
              </w:rPr>
              <w:t>19</w:t>
            </w:r>
            <w:r>
              <w:rPr>
                <w:webHidden/>
              </w:rPr>
              <w:fldChar w:fldCharType="end"/>
            </w:r>
          </w:hyperlink>
        </w:p>
        <w:p w14:paraId="6223256E" w14:textId="07E312C0" w:rsidR="00504FEA" w:rsidRDefault="00504FEA">
          <w:pPr>
            <w:pStyle w:val="TOC2"/>
            <w:rPr>
              <w:rFonts w:asciiTheme="minorHAnsi" w:eastAsiaTheme="minorEastAsia" w:hAnsiTheme="minorHAnsi"/>
              <w:b w:val="0"/>
              <w:bCs w:val="0"/>
              <w:kern w:val="2"/>
              <w:sz w:val="24"/>
              <w:szCs w:val="24"/>
              <w:lang w:eastAsia="en-GB"/>
              <w14:ligatures w14:val="standardContextual"/>
            </w:rPr>
          </w:pPr>
          <w:hyperlink w:anchor="_Toc231197289" w:history="1">
            <w:r w:rsidRPr="0025178F">
              <w:rPr>
                <w:rStyle w:val="Hyperlink"/>
              </w:rPr>
              <w:t>Priority 6: Effective data and reporting outcomes</w:t>
            </w:r>
            <w:r>
              <w:rPr>
                <w:webHidden/>
              </w:rPr>
              <w:tab/>
            </w:r>
            <w:r>
              <w:rPr>
                <w:webHidden/>
              </w:rPr>
              <w:fldChar w:fldCharType="begin"/>
            </w:r>
            <w:r>
              <w:rPr>
                <w:webHidden/>
              </w:rPr>
              <w:instrText xml:space="preserve"> PAGEREF _Toc231197289 \h </w:instrText>
            </w:r>
            <w:r>
              <w:rPr>
                <w:webHidden/>
              </w:rPr>
            </w:r>
            <w:r>
              <w:rPr>
                <w:webHidden/>
              </w:rPr>
              <w:fldChar w:fldCharType="separate"/>
            </w:r>
            <w:r>
              <w:rPr>
                <w:webHidden/>
              </w:rPr>
              <w:t>20</w:t>
            </w:r>
            <w:r>
              <w:rPr>
                <w:webHidden/>
              </w:rPr>
              <w:fldChar w:fldCharType="end"/>
            </w:r>
          </w:hyperlink>
        </w:p>
        <w:p w14:paraId="795FD51C" w14:textId="626AF3DD" w:rsidR="00504FEA" w:rsidRDefault="00504FEA">
          <w:pPr>
            <w:pStyle w:val="TOC1"/>
            <w:rPr>
              <w:rFonts w:asciiTheme="minorHAnsi" w:eastAsiaTheme="minorEastAsia" w:hAnsiTheme="minorHAnsi"/>
              <w:color w:val="auto"/>
              <w:kern w:val="2"/>
              <w:sz w:val="24"/>
              <w:szCs w:val="24"/>
              <w:lang w:eastAsia="en-GB"/>
              <w14:ligatures w14:val="standardContextual"/>
            </w:rPr>
          </w:pPr>
          <w:hyperlink w:anchor="_Toc231197290" w:history="1">
            <w:r w:rsidRPr="0025178F">
              <w:rPr>
                <w:rStyle w:val="Hyperlink"/>
              </w:rPr>
              <w:t>Universal Design Guidelines</w:t>
            </w:r>
            <w:r>
              <w:rPr>
                <w:webHidden/>
              </w:rPr>
              <w:tab/>
            </w:r>
            <w:r>
              <w:rPr>
                <w:webHidden/>
              </w:rPr>
              <w:fldChar w:fldCharType="begin"/>
            </w:r>
            <w:r>
              <w:rPr>
                <w:webHidden/>
              </w:rPr>
              <w:instrText xml:space="preserve"> PAGEREF _Toc231197290 \h </w:instrText>
            </w:r>
            <w:r>
              <w:rPr>
                <w:webHidden/>
              </w:rPr>
            </w:r>
            <w:r>
              <w:rPr>
                <w:webHidden/>
              </w:rPr>
              <w:fldChar w:fldCharType="separate"/>
            </w:r>
            <w:r>
              <w:rPr>
                <w:webHidden/>
              </w:rPr>
              <w:t>21</w:t>
            </w:r>
            <w:r>
              <w:rPr>
                <w:webHidden/>
              </w:rPr>
              <w:fldChar w:fldCharType="end"/>
            </w:r>
          </w:hyperlink>
        </w:p>
        <w:p w14:paraId="6C7F7F71" w14:textId="59E852C6" w:rsidR="00504FEA" w:rsidRDefault="00504FEA">
          <w:pPr>
            <w:pStyle w:val="TOC2"/>
            <w:rPr>
              <w:rFonts w:asciiTheme="minorHAnsi" w:eastAsiaTheme="minorEastAsia" w:hAnsiTheme="minorHAnsi"/>
              <w:b w:val="0"/>
              <w:bCs w:val="0"/>
              <w:kern w:val="2"/>
              <w:sz w:val="24"/>
              <w:szCs w:val="24"/>
              <w:lang w:eastAsia="en-GB"/>
              <w14:ligatures w14:val="standardContextual"/>
            </w:rPr>
          </w:pPr>
          <w:hyperlink w:anchor="_Toc231197291" w:history="1">
            <w:r w:rsidRPr="0025178F">
              <w:rPr>
                <w:rStyle w:val="Hyperlink"/>
              </w:rPr>
              <w:t>Universal Design at Yarra:</w:t>
            </w:r>
            <w:r>
              <w:rPr>
                <w:webHidden/>
              </w:rPr>
              <w:tab/>
            </w:r>
            <w:r>
              <w:rPr>
                <w:webHidden/>
              </w:rPr>
              <w:fldChar w:fldCharType="begin"/>
            </w:r>
            <w:r>
              <w:rPr>
                <w:webHidden/>
              </w:rPr>
              <w:instrText xml:space="preserve"> PAGEREF _Toc231197291 \h </w:instrText>
            </w:r>
            <w:r>
              <w:rPr>
                <w:webHidden/>
              </w:rPr>
            </w:r>
            <w:r>
              <w:rPr>
                <w:webHidden/>
              </w:rPr>
              <w:fldChar w:fldCharType="separate"/>
            </w:r>
            <w:r>
              <w:rPr>
                <w:webHidden/>
              </w:rPr>
              <w:t>21</w:t>
            </w:r>
            <w:r>
              <w:rPr>
                <w:webHidden/>
              </w:rPr>
              <w:fldChar w:fldCharType="end"/>
            </w:r>
          </w:hyperlink>
        </w:p>
        <w:p w14:paraId="7248FE05" w14:textId="144FBE9A" w:rsidR="00504FEA" w:rsidRDefault="00504FEA">
          <w:pPr>
            <w:pStyle w:val="TOC2"/>
            <w:rPr>
              <w:rFonts w:asciiTheme="minorHAnsi" w:eastAsiaTheme="minorEastAsia" w:hAnsiTheme="minorHAnsi"/>
              <w:b w:val="0"/>
              <w:bCs w:val="0"/>
              <w:kern w:val="2"/>
              <w:sz w:val="24"/>
              <w:szCs w:val="24"/>
              <w:lang w:eastAsia="en-GB"/>
              <w14:ligatures w14:val="standardContextual"/>
            </w:rPr>
          </w:pPr>
          <w:hyperlink w:anchor="_Toc231197292" w:history="1">
            <w:r w:rsidRPr="0025178F">
              <w:rPr>
                <w:rStyle w:val="Hyperlink"/>
              </w:rPr>
              <w:t>What is Universal Design:</w:t>
            </w:r>
            <w:r>
              <w:rPr>
                <w:webHidden/>
              </w:rPr>
              <w:tab/>
            </w:r>
            <w:r>
              <w:rPr>
                <w:webHidden/>
              </w:rPr>
              <w:fldChar w:fldCharType="begin"/>
            </w:r>
            <w:r>
              <w:rPr>
                <w:webHidden/>
              </w:rPr>
              <w:instrText xml:space="preserve"> PAGEREF _Toc231197292 \h </w:instrText>
            </w:r>
            <w:r>
              <w:rPr>
                <w:webHidden/>
              </w:rPr>
            </w:r>
            <w:r>
              <w:rPr>
                <w:webHidden/>
              </w:rPr>
              <w:fldChar w:fldCharType="separate"/>
            </w:r>
            <w:r>
              <w:rPr>
                <w:webHidden/>
              </w:rPr>
              <w:t>21</w:t>
            </w:r>
            <w:r>
              <w:rPr>
                <w:webHidden/>
              </w:rPr>
              <w:fldChar w:fldCharType="end"/>
            </w:r>
          </w:hyperlink>
        </w:p>
        <w:p w14:paraId="7545FC46" w14:textId="5C5FE4B2" w:rsidR="00504FEA" w:rsidRDefault="00504FEA">
          <w:pPr>
            <w:pStyle w:val="TOC2"/>
            <w:rPr>
              <w:rFonts w:asciiTheme="minorHAnsi" w:eastAsiaTheme="minorEastAsia" w:hAnsiTheme="minorHAnsi"/>
              <w:b w:val="0"/>
              <w:bCs w:val="0"/>
              <w:kern w:val="2"/>
              <w:sz w:val="24"/>
              <w:szCs w:val="24"/>
              <w:lang w:eastAsia="en-GB"/>
              <w14:ligatures w14:val="standardContextual"/>
            </w:rPr>
          </w:pPr>
          <w:hyperlink w:anchor="_Toc231197293" w:history="1">
            <w:r w:rsidRPr="0025178F">
              <w:rPr>
                <w:rStyle w:val="Hyperlink"/>
              </w:rPr>
              <w:t>Guiding Principles of Universal Design at Yarra</w:t>
            </w:r>
            <w:r>
              <w:rPr>
                <w:webHidden/>
              </w:rPr>
              <w:tab/>
            </w:r>
            <w:r>
              <w:rPr>
                <w:webHidden/>
              </w:rPr>
              <w:fldChar w:fldCharType="begin"/>
            </w:r>
            <w:r>
              <w:rPr>
                <w:webHidden/>
              </w:rPr>
              <w:instrText xml:space="preserve"> PAGEREF _Toc231197293 \h </w:instrText>
            </w:r>
            <w:r>
              <w:rPr>
                <w:webHidden/>
              </w:rPr>
            </w:r>
            <w:r>
              <w:rPr>
                <w:webHidden/>
              </w:rPr>
              <w:fldChar w:fldCharType="separate"/>
            </w:r>
            <w:r>
              <w:rPr>
                <w:webHidden/>
              </w:rPr>
              <w:t>21</w:t>
            </w:r>
            <w:r>
              <w:rPr>
                <w:webHidden/>
              </w:rPr>
              <w:fldChar w:fldCharType="end"/>
            </w:r>
          </w:hyperlink>
        </w:p>
        <w:p w14:paraId="18EC1061" w14:textId="471FFFF7" w:rsidR="00504FEA" w:rsidRDefault="00504FEA">
          <w:pPr>
            <w:pStyle w:val="TOC1"/>
            <w:rPr>
              <w:rFonts w:asciiTheme="minorHAnsi" w:eastAsiaTheme="minorEastAsia" w:hAnsiTheme="minorHAnsi"/>
              <w:color w:val="auto"/>
              <w:kern w:val="2"/>
              <w:sz w:val="24"/>
              <w:szCs w:val="24"/>
              <w:lang w:eastAsia="en-GB"/>
              <w14:ligatures w14:val="standardContextual"/>
            </w:rPr>
          </w:pPr>
          <w:hyperlink w:anchor="_Toc231197294" w:history="1">
            <w:r w:rsidRPr="0025178F">
              <w:rPr>
                <w:rStyle w:val="Hyperlink"/>
              </w:rPr>
              <w:t>Implementation, Monitoring and Evaluation</w:t>
            </w:r>
            <w:r>
              <w:rPr>
                <w:webHidden/>
              </w:rPr>
              <w:tab/>
            </w:r>
            <w:r>
              <w:rPr>
                <w:webHidden/>
              </w:rPr>
              <w:fldChar w:fldCharType="begin"/>
            </w:r>
            <w:r>
              <w:rPr>
                <w:webHidden/>
              </w:rPr>
              <w:instrText xml:space="preserve"> PAGEREF _Toc231197294 \h </w:instrText>
            </w:r>
            <w:r>
              <w:rPr>
                <w:webHidden/>
              </w:rPr>
            </w:r>
            <w:r>
              <w:rPr>
                <w:webHidden/>
              </w:rPr>
              <w:fldChar w:fldCharType="separate"/>
            </w:r>
            <w:r>
              <w:rPr>
                <w:webHidden/>
              </w:rPr>
              <w:t>24</w:t>
            </w:r>
            <w:r>
              <w:rPr>
                <w:webHidden/>
              </w:rPr>
              <w:fldChar w:fldCharType="end"/>
            </w:r>
          </w:hyperlink>
        </w:p>
        <w:p w14:paraId="333D11F6" w14:textId="19034EA6" w:rsidR="00504FEA" w:rsidRDefault="00504FEA">
          <w:pPr>
            <w:pStyle w:val="TOC2"/>
            <w:rPr>
              <w:rFonts w:asciiTheme="minorHAnsi" w:eastAsiaTheme="minorEastAsia" w:hAnsiTheme="minorHAnsi"/>
              <w:b w:val="0"/>
              <w:bCs w:val="0"/>
              <w:kern w:val="2"/>
              <w:sz w:val="24"/>
              <w:szCs w:val="24"/>
              <w:lang w:eastAsia="en-GB"/>
              <w14:ligatures w14:val="standardContextual"/>
            </w:rPr>
          </w:pPr>
          <w:hyperlink w:anchor="_Toc231197295" w:history="1">
            <w:r w:rsidRPr="0025178F">
              <w:rPr>
                <w:rStyle w:val="Hyperlink"/>
              </w:rPr>
              <w:t>Monitoring success indicators</w:t>
            </w:r>
            <w:r>
              <w:rPr>
                <w:webHidden/>
              </w:rPr>
              <w:tab/>
            </w:r>
            <w:r>
              <w:rPr>
                <w:webHidden/>
              </w:rPr>
              <w:fldChar w:fldCharType="begin"/>
            </w:r>
            <w:r>
              <w:rPr>
                <w:webHidden/>
              </w:rPr>
              <w:instrText xml:space="preserve"> PAGEREF _Toc231197295 \h </w:instrText>
            </w:r>
            <w:r>
              <w:rPr>
                <w:webHidden/>
              </w:rPr>
            </w:r>
            <w:r>
              <w:rPr>
                <w:webHidden/>
              </w:rPr>
              <w:fldChar w:fldCharType="separate"/>
            </w:r>
            <w:r>
              <w:rPr>
                <w:webHidden/>
              </w:rPr>
              <w:t>24</w:t>
            </w:r>
            <w:r>
              <w:rPr>
                <w:webHidden/>
              </w:rPr>
              <w:fldChar w:fldCharType="end"/>
            </w:r>
          </w:hyperlink>
        </w:p>
        <w:p w14:paraId="48E6D119" w14:textId="52EB22A7" w:rsidR="00504FEA" w:rsidRDefault="00504FEA">
          <w:pPr>
            <w:pStyle w:val="TOC1"/>
            <w:rPr>
              <w:rFonts w:asciiTheme="minorHAnsi" w:eastAsiaTheme="minorEastAsia" w:hAnsiTheme="minorHAnsi"/>
              <w:color w:val="auto"/>
              <w:kern w:val="2"/>
              <w:sz w:val="24"/>
              <w:szCs w:val="24"/>
              <w:lang w:eastAsia="en-GB"/>
              <w14:ligatures w14:val="standardContextual"/>
            </w:rPr>
          </w:pPr>
          <w:hyperlink w:anchor="_Toc231197296" w:history="1">
            <w:r w:rsidRPr="0025178F">
              <w:rPr>
                <w:rStyle w:val="Hyperlink"/>
              </w:rPr>
              <w:t>References</w:t>
            </w:r>
            <w:r>
              <w:rPr>
                <w:webHidden/>
              </w:rPr>
              <w:tab/>
            </w:r>
            <w:r>
              <w:rPr>
                <w:webHidden/>
              </w:rPr>
              <w:fldChar w:fldCharType="begin"/>
            </w:r>
            <w:r>
              <w:rPr>
                <w:webHidden/>
              </w:rPr>
              <w:instrText xml:space="preserve"> PAGEREF _Toc231197296 \h </w:instrText>
            </w:r>
            <w:r>
              <w:rPr>
                <w:webHidden/>
              </w:rPr>
            </w:r>
            <w:r>
              <w:rPr>
                <w:webHidden/>
              </w:rPr>
              <w:fldChar w:fldCharType="separate"/>
            </w:r>
            <w:r>
              <w:rPr>
                <w:webHidden/>
              </w:rPr>
              <w:t>25</w:t>
            </w:r>
            <w:r>
              <w:rPr>
                <w:webHidden/>
              </w:rPr>
              <w:fldChar w:fldCharType="end"/>
            </w:r>
          </w:hyperlink>
        </w:p>
        <w:p w14:paraId="6CE657F0" w14:textId="59F097E7" w:rsidR="00F2484D" w:rsidRDefault="00F8437C">
          <w:r>
            <w:rPr>
              <w:rFonts w:ascii="Gilroy ExtraBold" w:hAnsi="Gilroy ExtraBold"/>
              <w:noProof/>
              <w:color w:val="5953C2" w:themeColor="accent1"/>
              <w:sz w:val="20"/>
              <w:szCs w:val="20"/>
            </w:rPr>
            <w:fldChar w:fldCharType="end"/>
          </w:r>
        </w:p>
      </w:sdtContent>
    </w:sdt>
    <w:p w14:paraId="227C9FC8" w14:textId="77777777" w:rsidR="004164FF" w:rsidRDefault="00F2484D">
      <w:pPr>
        <w:sectPr w:rsidR="004164FF" w:rsidSect="00BC4F50">
          <w:footerReference w:type="default" r:id="rId20"/>
          <w:pgSz w:w="11906" w:h="16838"/>
          <w:pgMar w:top="1440" w:right="1440" w:bottom="1440" w:left="1440" w:header="720" w:footer="720" w:gutter="0"/>
          <w:pgNumType w:start="1"/>
          <w:cols w:space="720"/>
          <w:docGrid w:linePitch="360"/>
        </w:sectPr>
      </w:pPr>
      <w:r>
        <w:br w:type="page"/>
      </w:r>
    </w:p>
    <w:p w14:paraId="2E3C14FE" w14:textId="5F32101F" w:rsidR="00834E7C" w:rsidRDefault="00CF5156" w:rsidP="00834E7C">
      <w:pPr>
        <w:pStyle w:val="Heading1"/>
      </w:pPr>
      <w:bookmarkStart w:id="1" w:name="_Toc231197256"/>
      <w:r>
        <w:lastRenderedPageBreak/>
        <w:t>Policy on a page</w:t>
      </w:r>
      <w:bookmarkEnd w:id="1"/>
    </w:p>
    <w:p w14:paraId="0F36CDEF" w14:textId="22624D0A" w:rsidR="003A4EB1" w:rsidRDefault="003A4EB1" w:rsidP="000208E9">
      <w:pPr>
        <w:rPr>
          <w:b/>
          <w:bCs/>
          <w:color w:val="342D9D" w:themeColor="accent2"/>
          <w:sz w:val="26"/>
          <w:szCs w:val="26"/>
        </w:rPr>
      </w:pPr>
      <w:r w:rsidRPr="000208E9">
        <w:rPr>
          <w:b/>
          <w:bCs/>
          <w:color w:val="342D9D" w:themeColor="accent2"/>
          <w:sz w:val="26"/>
          <w:szCs w:val="26"/>
        </w:rPr>
        <w:t>Priority area</w:t>
      </w:r>
      <w:r w:rsidR="00016FF7" w:rsidRPr="000208E9">
        <w:rPr>
          <w:b/>
          <w:bCs/>
          <w:color w:val="342D9D" w:themeColor="accent2"/>
          <w:sz w:val="26"/>
          <w:szCs w:val="26"/>
        </w:rPr>
        <w:t>s</w:t>
      </w:r>
      <w:r w:rsidR="008D6692" w:rsidRPr="000208E9">
        <w:rPr>
          <w:b/>
          <w:bCs/>
          <w:color w:val="342D9D" w:themeColor="accent2"/>
          <w:sz w:val="26"/>
          <w:szCs w:val="26"/>
        </w:rPr>
        <w:t xml:space="preserve"> for disability inclusion</w:t>
      </w:r>
      <w:r w:rsidR="004259DF" w:rsidRPr="000208E9">
        <w:rPr>
          <w:b/>
          <w:bCs/>
          <w:color w:val="342D9D" w:themeColor="accent2"/>
          <w:sz w:val="26"/>
          <w:szCs w:val="26"/>
        </w:rPr>
        <w:tab/>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5"/>
        <w:gridCol w:w="3006"/>
      </w:tblGrid>
      <w:tr w:rsidR="00E516E3" w14:paraId="2FCAD923" w14:textId="77777777" w:rsidTr="00334C3D">
        <w:tc>
          <w:tcPr>
            <w:tcW w:w="3005" w:type="dxa"/>
          </w:tcPr>
          <w:p w14:paraId="6DBCC97B" w14:textId="514B0EFF" w:rsidR="00E516E3" w:rsidRDefault="00E516E3" w:rsidP="00E516E3">
            <w:pPr>
              <w:contextualSpacing/>
              <w:rPr>
                <w:rFonts w:eastAsia="Times New Roman" w:cs="Times New Roman"/>
                <w:sz w:val="24"/>
                <w:szCs w:val="24"/>
                <w:lang w:val="en-AU" w:eastAsia="en-GB"/>
              </w:rPr>
            </w:pPr>
            <w:r>
              <w:rPr>
                <w:rFonts w:eastAsia="Times New Roman" w:cs="Times New Roman"/>
                <w:noProof/>
                <w:sz w:val="24"/>
                <w:szCs w:val="24"/>
                <w:lang w:val="en-AU" w:eastAsia="en-GB"/>
              </w:rPr>
              <w:drawing>
                <wp:anchor distT="0" distB="0" distL="114300" distR="114300" simplePos="0" relativeHeight="251658264" behindDoc="0" locked="0" layoutInCell="1" allowOverlap="1" wp14:anchorId="39F6A3FC" wp14:editId="1F07D435">
                  <wp:simplePos x="0" y="0"/>
                  <wp:positionH relativeFrom="margin">
                    <wp:posOffset>241935</wp:posOffset>
                  </wp:positionH>
                  <wp:positionV relativeFrom="margin">
                    <wp:posOffset>0</wp:posOffset>
                  </wp:positionV>
                  <wp:extent cx="1242060" cy="1068705"/>
                  <wp:effectExtent l="0" t="0" r="0" b="0"/>
                  <wp:wrapSquare wrapText="bothSides"/>
                  <wp:docPr id="2014510441" name="Picture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14510441" name="Picture 17">
                            <a:extLst>
                              <a:ext uri="{C183D7F6-B498-43B3-948B-1728B52AA6E4}">
                                <adec:decorative xmlns:adec="http://schemas.microsoft.com/office/drawing/2017/decorative" val="1"/>
                              </a:ext>
                            </a:extLst>
                          </pic:cNvPr>
                          <pic:cNvPicPr/>
                        </pic:nvPicPr>
                        <pic:blipFill rotWithShape="1">
                          <a:blip r:embed="rId21" cstate="print">
                            <a:extLst>
                              <a:ext uri="{28A0092B-C50C-407E-A947-70E740481C1C}">
                                <a14:useLocalDpi xmlns:a14="http://schemas.microsoft.com/office/drawing/2010/main" val="0"/>
                              </a:ext>
                            </a:extLst>
                          </a:blip>
                          <a:srcRect l="20024" t="25135" r="22620" b="25496"/>
                          <a:stretch>
                            <a:fillRect/>
                          </a:stretch>
                        </pic:blipFill>
                        <pic:spPr bwMode="auto">
                          <a:xfrm>
                            <a:off x="0" y="0"/>
                            <a:ext cx="1242060" cy="106870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6D5DB181" w14:textId="5FC0424F" w:rsidR="00E516E3" w:rsidRPr="00E516E3" w:rsidRDefault="00E516E3" w:rsidP="00E516E3">
            <w:pPr>
              <w:contextualSpacing/>
              <w:jc w:val="center"/>
              <w:rPr>
                <w:rFonts w:eastAsia="Times New Roman" w:cs="Times New Roman"/>
                <w:sz w:val="24"/>
                <w:szCs w:val="24"/>
                <w:lang w:val="en-AU" w:eastAsia="en-GB"/>
              </w:rPr>
            </w:pPr>
            <w:r w:rsidRPr="00E516E3">
              <w:rPr>
                <w:rFonts w:eastAsia="Times New Roman" w:cs="Times New Roman"/>
                <w:sz w:val="24"/>
                <w:szCs w:val="24"/>
                <w:lang w:val="en-AU" w:eastAsia="en-GB"/>
              </w:rPr>
              <w:t>1. Accessible Places &amp; Transport</w:t>
            </w:r>
          </w:p>
          <w:p w14:paraId="198DF95A" w14:textId="77777777" w:rsidR="00E516E3" w:rsidRDefault="00E516E3" w:rsidP="000208E9">
            <w:pPr>
              <w:rPr>
                <w:b/>
                <w:bCs/>
                <w:color w:val="342D9D" w:themeColor="accent2"/>
                <w:sz w:val="26"/>
                <w:szCs w:val="26"/>
              </w:rPr>
            </w:pPr>
          </w:p>
        </w:tc>
        <w:tc>
          <w:tcPr>
            <w:tcW w:w="3005" w:type="dxa"/>
          </w:tcPr>
          <w:p w14:paraId="19EB4A3C" w14:textId="2BD8E7FC" w:rsidR="0039732D" w:rsidRDefault="0039732D" w:rsidP="00876521">
            <w:pPr>
              <w:contextualSpacing/>
              <w:rPr>
                <w:rFonts w:eastAsia="Times New Roman" w:cs="Times New Roman"/>
                <w:sz w:val="24"/>
                <w:szCs w:val="24"/>
                <w:lang w:val="en-AU" w:eastAsia="en-GB"/>
              </w:rPr>
            </w:pPr>
            <w:r>
              <w:rPr>
                <w:rFonts w:eastAsia="Times New Roman" w:cs="Times New Roman"/>
                <w:noProof/>
                <w:sz w:val="24"/>
                <w:szCs w:val="24"/>
                <w:lang w:val="en-AU" w:eastAsia="en-GB"/>
              </w:rPr>
              <w:drawing>
                <wp:anchor distT="0" distB="0" distL="114300" distR="114300" simplePos="0" relativeHeight="251658265" behindDoc="0" locked="0" layoutInCell="1" allowOverlap="1" wp14:anchorId="5A80C09D" wp14:editId="4EAEB2A2">
                  <wp:simplePos x="0" y="0"/>
                  <wp:positionH relativeFrom="margin">
                    <wp:posOffset>231140</wp:posOffset>
                  </wp:positionH>
                  <wp:positionV relativeFrom="margin">
                    <wp:posOffset>0</wp:posOffset>
                  </wp:positionV>
                  <wp:extent cx="1216025" cy="1120140"/>
                  <wp:effectExtent l="0" t="0" r="3175" b="3810"/>
                  <wp:wrapSquare wrapText="bothSides"/>
                  <wp:docPr id="1459760753" name="Picture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9760753" name="Picture 18">
                            <a:extLst>
                              <a:ext uri="{C183D7F6-B498-43B3-948B-1728B52AA6E4}">
                                <adec:decorative xmlns:adec="http://schemas.microsoft.com/office/drawing/2017/decorative" val="1"/>
                              </a:ext>
                            </a:extLst>
                          </pic:cNvPr>
                          <pic:cNvPicPr/>
                        </pic:nvPicPr>
                        <pic:blipFill rotWithShape="1">
                          <a:blip r:embed="rId22" cstate="print">
                            <a:extLst>
                              <a:ext uri="{28A0092B-C50C-407E-A947-70E740481C1C}">
                                <a14:useLocalDpi xmlns:a14="http://schemas.microsoft.com/office/drawing/2010/main" val="0"/>
                              </a:ext>
                            </a:extLst>
                          </a:blip>
                          <a:srcRect l="16085" t="17214" r="19564" b="23515"/>
                          <a:stretch>
                            <a:fillRect/>
                          </a:stretch>
                        </pic:blipFill>
                        <pic:spPr bwMode="auto">
                          <a:xfrm>
                            <a:off x="0" y="0"/>
                            <a:ext cx="1216025" cy="11201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D219F28" w14:textId="34FAF08E" w:rsidR="0039732D" w:rsidRPr="0039732D" w:rsidRDefault="0039732D" w:rsidP="0039732D">
            <w:pPr>
              <w:contextualSpacing/>
              <w:jc w:val="center"/>
              <w:rPr>
                <w:rFonts w:eastAsia="Times New Roman" w:cs="Times New Roman"/>
                <w:sz w:val="24"/>
                <w:szCs w:val="24"/>
                <w:lang w:val="en-AU" w:eastAsia="en-GB"/>
              </w:rPr>
            </w:pPr>
            <w:r w:rsidRPr="0039732D">
              <w:rPr>
                <w:rFonts w:eastAsia="Times New Roman" w:cs="Times New Roman"/>
                <w:sz w:val="24"/>
                <w:szCs w:val="24"/>
                <w:lang w:val="en-AU" w:eastAsia="en-GB"/>
              </w:rPr>
              <w:t>2. Inclusive Services, Programs &amp; Information</w:t>
            </w:r>
          </w:p>
          <w:p w14:paraId="76A3AA43" w14:textId="77777777" w:rsidR="00E516E3" w:rsidRDefault="00E516E3" w:rsidP="000208E9">
            <w:pPr>
              <w:rPr>
                <w:b/>
                <w:bCs/>
                <w:color w:val="342D9D" w:themeColor="accent2"/>
                <w:sz w:val="26"/>
                <w:szCs w:val="26"/>
              </w:rPr>
            </w:pPr>
          </w:p>
        </w:tc>
        <w:tc>
          <w:tcPr>
            <w:tcW w:w="3006" w:type="dxa"/>
          </w:tcPr>
          <w:p w14:paraId="4FFB86D9" w14:textId="77777777" w:rsidR="008747C9" w:rsidRDefault="008747C9" w:rsidP="008747C9">
            <w:pPr>
              <w:contextualSpacing/>
              <w:jc w:val="center"/>
              <w:rPr>
                <w:rFonts w:eastAsia="Times New Roman" w:cs="Times New Roman"/>
                <w:noProof/>
                <w:sz w:val="24"/>
                <w:szCs w:val="24"/>
                <w:lang w:val="en-AU" w:eastAsia="en-GB"/>
              </w:rPr>
            </w:pPr>
          </w:p>
          <w:p w14:paraId="526ADE35" w14:textId="5D69E6DB" w:rsidR="008747C9" w:rsidRDefault="008747C9" w:rsidP="001E06BA">
            <w:pPr>
              <w:contextualSpacing/>
              <w:jc w:val="center"/>
              <w:rPr>
                <w:rFonts w:eastAsia="Times New Roman" w:cs="Times New Roman"/>
                <w:sz w:val="24"/>
                <w:szCs w:val="24"/>
                <w:lang w:val="en-AU" w:eastAsia="en-GB"/>
              </w:rPr>
            </w:pPr>
            <w:r>
              <w:rPr>
                <w:rFonts w:eastAsia="Times New Roman" w:cs="Times New Roman"/>
                <w:noProof/>
                <w:sz w:val="24"/>
                <w:szCs w:val="24"/>
                <w:lang w:val="en-AU" w:eastAsia="en-GB"/>
              </w:rPr>
              <w:drawing>
                <wp:inline distT="0" distB="0" distL="0" distR="0" wp14:anchorId="7E81DBD2" wp14:editId="4E8A9B96">
                  <wp:extent cx="1201680" cy="1017450"/>
                  <wp:effectExtent l="0" t="0" r="0" b="0"/>
                  <wp:docPr id="922103887" name="Picture 1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22103887" name="Picture 19">
                            <a:extLst>
                              <a:ext uri="{C183D7F6-B498-43B3-948B-1728B52AA6E4}">
                                <adec:decorative xmlns:adec="http://schemas.microsoft.com/office/drawing/2017/decorative" val="1"/>
                              </a:ext>
                            </a:extLst>
                          </pic:cNvPr>
                          <pic:cNvPicPr/>
                        </pic:nvPicPr>
                        <pic:blipFill rotWithShape="1">
                          <a:blip r:embed="rId23" cstate="print">
                            <a:extLst>
                              <a:ext uri="{28A0092B-C50C-407E-A947-70E740481C1C}">
                                <a14:useLocalDpi xmlns:a14="http://schemas.microsoft.com/office/drawing/2010/main" val="0"/>
                              </a:ext>
                            </a:extLst>
                          </a:blip>
                          <a:srcRect l="22878" t="24985" r="20265" b="26875"/>
                          <a:stretch>
                            <a:fillRect/>
                          </a:stretch>
                        </pic:blipFill>
                        <pic:spPr bwMode="auto">
                          <a:xfrm>
                            <a:off x="0" y="0"/>
                            <a:ext cx="1213162" cy="1027172"/>
                          </a:xfrm>
                          <a:prstGeom prst="rect">
                            <a:avLst/>
                          </a:prstGeom>
                          <a:ln>
                            <a:noFill/>
                          </a:ln>
                          <a:extLst>
                            <a:ext uri="{53640926-AAD7-44D8-BBD7-CCE9431645EC}">
                              <a14:shadowObscured xmlns:a14="http://schemas.microsoft.com/office/drawing/2010/main"/>
                            </a:ext>
                          </a:extLst>
                        </pic:spPr>
                      </pic:pic>
                    </a:graphicData>
                  </a:graphic>
                </wp:inline>
              </w:drawing>
            </w:r>
          </w:p>
          <w:p w14:paraId="63172F14" w14:textId="77777777" w:rsidR="001E06BA" w:rsidRDefault="001E06BA" w:rsidP="001E06BA">
            <w:pPr>
              <w:contextualSpacing/>
              <w:jc w:val="center"/>
              <w:rPr>
                <w:rFonts w:eastAsia="Times New Roman" w:cs="Times New Roman"/>
                <w:sz w:val="24"/>
                <w:szCs w:val="24"/>
                <w:lang w:val="en-AU" w:eastAsia="en-GB"/>
              </w:rPr>
            </w:pPr>
          </w:p>
          <w:p w14:paraId="23DFD3C8" w14:textId="36A426A2" w:rsidR="008747C9" w:rsidRPr="008747C9" w:rsidRDefault="008747C9" w:rsidP="008747C9">
            <w:pPr>
              <w:contextualSpacing/>
              <w:jc w:val="center"/>
              <w:rPr>
                <w:rFonts w:eastAsia="Times New Roman" w:cs="Times New Roman"/>
                <w:sz w:val="24"/>
                <w:szCs w:val="24"/>
                <w:lang w:val="en-AU" w:eastAsia="en-GB"/>
              </w:rPr>
            </w:pPr>
            <w:r w:rsidRPr="008747C9">
              <w:rPr>
                <w:rFonts w:eastAsia="Times New Roman" w:cs="Times New Roman"/>
                <w:sz w:val="24"/>
                <w:szCs w:val="24"/>
                <w:lang w:val="en-AU" w:eastAsia="en-GB"/>
              </w:rPr>
              <w:t>3. Employment &amp; Community Participation</w:t>
            </w:r>
          </w:p>
          <w:p w14:paraId="7FC7D1DC" w14:textId="77777777" w:rsidR="00E516E3" w:rsidRDefault="00E516E3" w:rsidP="000208E9">
            <w:pPr>
              <w:rPr>
                <w:b/>
                <w:bCs/>
                <w:color w:val="342D9D" w:themeColor="accent2"/>
                <w:sz w:val="26"/>
                <w:szCs w:val="26"/>
              </w:rPr>
            </w:pPr>
          </w:p>
        </w:tc>
      </w:tr>
      <w:tr w:rsidR="00E516E3" w14:paraId="59EEF2FC" w14:textId="77777777" w:rsidTr="00334C3D">
        <w:tc>
          <w:tcPr>
            <w:tcW w:w="3005" w:type="dxa"/>
          </w:tcPr>
          <w:p w14:paraId="0A536639" w14:textId="77777777" w:rsidR="00BD024D" w:rsidRDefault="00BD024D" w:rsidP="008747C9">
            <w:pPr>
              <w:contextualSpacing/>
              <w:jc w:val="center"/>
              <w:rPr>
                <w:rFonts w:eastAsia="Times New Roman" w:cs="Times New Roman"/>
                <w:noProof/>
                <w:sz w:val="24"/>
                <w:szCs w:val="24"/>
                <w:lang w:val="en-AU" w:eastAsia="en-GB"/>
              </w:rPr>
            </w:pPr>
          </w:p>
          <w:p w14:paraId="1E727B26" w14:textId="6E067F6D" w:rsidR="008747C9" w:rsidRDefault="00BD024D" w:rsidP="008747C9">
            <w:pPr>
              <w:contextualSpacing/>
              <w:jc w:val="center"/>
              <w:rPr>
                <w:rFonts w:eastAsia="Times New Roman" w:cs="Times New Roman"/>
                <w:sz w:val="24"/>
                <w:szCs w:val="24"/>
                <w:lang w:val="en-AU" w:eastAsia="en-GB"/>
              </w:rPr>
            </w:pPr>
            <w:r>
              <w:rPr>
                <w:rFonts w:eastAsia="Times New Roman" w:cs="Times New Roman"/>
                <w:noProof/>
                <w:sz w:val="24"/>
                <w:szCs w:val="24"/>
                <w:lang w:val="en-AU" w:eastAsia="en-GB"/>
              </w:rPr>
              <w:drawing>
                <wp:inline distT="0" distB="0" distL="0" distR="0" wp14:anchorId="4EAD2EFB" wp14:editId="20A9A6A4">
                  <wp:extent cx="1268083" cy="810630"/>
                  <wp:effectExtent l="0" t="0" r="8890" b="8890"/>
                  <wp:docPr id="1724579231" name="Picture 2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24579231" name="Picture 20">
                            <a:extLst>
                              <a:ext uri="{C183D7F6-B498-43B3-948B-1728B52AA6E4}">
                                <adec:decorative xmlns:adec="http://schemas.microsoft.com/office/drawing/2017/decorative" val="1"/>
                              </a:ext>
                            </a:extLst>
                          </pic:cNvPr>
                          <pic:cNvPicPr/>
                        </pic:nvPicPr>
                        <pic:blipFill rotWithShape="1">
                          <a:blip r:embed="rId24" cstate="print">
                            <a:extLst>
                              <a:ext uri="{28A0092B-C50C-407E-A947-70E740481C1C}">
                                <a14:useLocalDpi xmlns:a14="http://schemas.microsoft.com/office/drawing/2010/main" val="0"/>
                              </a:ext>
                            </a:extLst>
                          </a:blip>
                          <a:srcRect l="9743" t="25055" r="9134" b="23087"/>
                          <a:stretch>
                            <a:fillRect/>
                          </a:stretch>
                        </pic:blipFill>
                        <pic:spPr bwMode="auto">
                          <a:xfrm>
                            <a:off x="0" y="0"/>
                            <a:ext cx="1281614" cy="819280"/>
                          </a:xfrm>
                          <a:prstGeom prst="rect">
                            <a:avLst/>
                          </a:prstGeom>
                          <a:ln>
                            <a:noFill/>
                          </a:ln>
                          <a:extLst>
                            <a:ext uri="{53640926-AAD7-44D8-BBD7-CCE9431645EC}">
                              <a14:shadowObscured xmlns:a14="http://schemas.microsoft.com/office/drawing/2010/main"/>
                            </a:ext>
                          </a:extLst>
                        </pic:spPr>
                      </pic:pic>
                    </a:graphicData>
                  </a:graphic>
                </wp:inline>
              </w:drawing>
            </w:r>
          </w:p>
          <w:p w14:paraId="74BBD210" w14:textId="77777777" w:rsidR="006C712B" w:rsidRDefault="006C712B" w:rsidP="008747C9">
            <w:pPr>
              <w:contextualSpacing/>
              <w:jc w:val="center"/>
              <w:rPr>
                <w:rFonts w:eastAsia="Times New Roman" w:cs="Times New Roman"/>
                <w:sz w:val="24"/>
                <w:szCs w:val="24"/>
                <w:lang w:val="en-AU" w:eastAsia="en-GB"/>
              </w:rPr>
            </w:pPr>
          </w:p>
          <w:p w14:paraId="49A58F1D" w14:textId="5C5645AC" w:rsidR="00E516E3" w:rsidRDefault="008747C9" w:rsidP="008747C9">
            <w:pPr>
              <w:contextualSpacing/>
              <w:jc w:val="center"/>
              <w:rPr>
                <w:rFonts w:eastAsia="Times New Roman" w:cs="Times New Roman"/>
                <w:sz w:val="24"/>
                <w:szCs w:val="24"/>
                <w:lang w:val="en-AU" w:eastAsia="en-GB"/>
              </w:rPr>
            </w:pPr>
            <w:r w:rsidRPr="008747C9">
              <w:rPr>
                <w:rFonts w:eastAsia="Times New Roman" w:cs="Times New Roman"/>
                <w:sz w:val="24"/>
                <w:szCs w:val="24"/>
                <w:lang w:val="en-AU" w:eastAsia="en-GB"/>
              </w:rPr>
              <w:t>4. Fairness &amp; Safety</w:t>
            </w:r>
          </w:p>
          <w:p w14:paraId="13F8E311" w14:textId="6FDD78DC" w:rsidR="00BD024D" w:rsidRPr="008747C9" w:rsidRDefault="00BD024D" w:rsidP="008747C9">
            <w:pPr>
              <w:contextualSpacing/>
              <w:jc w:val="center"/>
              <w:rPr>
                <w:rFonts w:eastAsia="Times New Roman" w:cs="Times New Roman"/>
                <w:sz w:val="24"/>
                <w:szCs w:val="24"/>
                <w:lang w:val="en-AU" w:eastAsia="en-GB"/>
              </w:rPr>
            </w:pPr>
          </w:p>
        </w:tc>
        <w:tc>
          <w:tcPr>
            <w:tcW w:w="3005" w:type="dxa"/>
          </w:tcPr>
          <w:p w14:paraId="3203F18C" w14:textId="77777777" w:rsidR="006C712B" w:rsidRDefault="006C712B" w:rsidP="00BD024D">
            <w:pPr>
              <w:contextualSpacing/>
              <w:jc w:val="center"/>
              <w:rPr>
                <w:rFonts w:eastAsia="Times New Roman" w:cs="Times New Roman"/>
                <w:noProof/>
                <w:sz w:val="24"/>
                <w:szCs w:val="24"/>
                <w:lang w:val="en-AU" w:eastAsia="en-GB"/>
              </w:rPr>
            </w:pPr>
          </w:p>
          <w:p w14:paraId="393CD056" w14:textId="2E962906" w:rsidR="006C712B" w:rsidRDefault="006C712B" w:rsidP="001E06BA">
            <w:pPr>
              <w:contextualSpacing/>
              <w:jc w:val="center"/>
              <w:rPr>
                <w:rFonts w:eastAsia="Times New Roman" w:cs="Times New Roman"/>
                <w:sz w:val="24"/>
                <w:szCs w:val="24"/>
                <w:lang w:val="en-AU" w:eastAsia="en-GB"/>
              </w:rPr>
            </w:pPr>
            <w:r>
              <w:rPr>
                <w:rFonts w:eastAsia="Times New Roman" w:cs="Times New Roman"/>
                <w:noProof/>
                <w:sz w:val="24"/>
                <w:szCs w:val="24"/>
                <w:lang w:val="en-AU" w:eastAsia="en-GB"/>
              </w:rPr>
              <w:drawing>
                <wp:inline distT="0" distB="0" distL="0" distR="0" wp14:anchorId="02BAD9D1" wp14:editId="58211A6B">
                  <wp:extent cx="1164566" cy="858031"/>
                  <wp:effectExtent l="0" t="0" r="0" b="0"/>
                  <wp:docPr id="1139329872" name="Picture 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9329872" name="Picture 21">
                            <a:extLst>
                              <a:ext uri="{C183D7F6-B498-43B3-948B-1728B52AA6E4}">
                                <adec:decorative xmlns:adec="http://schemas.microsoft.com/office/drawing/2017/decorative" val="1"/>
                              </a:ext>
                            </a:extLst>
                          </pic:cNvPr>
                          <pic:cNvPicPr/>
                        </pic:nvPicPr>
                        <pic:blipFill rotWithShape="1">
                          <a:blip r:embed="rId25" cstate="print">
                            <a:extLst>
                              <a:ext uri="{28A0092B-C50C-407E-A947-70E740481C1C}">
                                <a14:useLocalDpi xmlns:a14="http://schemas.microsoft.com/office/drawing/2010/main" val="0"/>
                              </a:ext>
                            </a:extLst>
                          </a:blip>
                          <a:srcRect l="14908" t="28599" r="17797" b="21819"/>
                          <a:stretch>
                            <a:fillRect/>
                          </a:stretch>
                        </pic:blipFill>
                        <pic:spPr bwMode="auto">
                          <a:xfrm>
                            <a:off x="0" y="0"/>
                            <a:ext cx="1174363" cy="865249"/>
                          </a:xfrm>
                          <a:prstGeom prst="rect">
                            <a:avLst/>
                          </a:prstGeom>
                          <a:ln>
                            <a:noFill/>
                          </a:ln>
                          <a:extLst>
                            <a:ext uri="{53640926-AAD7-44D8-BBD7-CCE9431645EC}">
                              <a14:shadowObscured xmlns:a14="http://schemas.microsoft.com/office/drawing/2010/main"/>
                            </a:ext>
                          </a:extLst>
                        </pic:spPr>
                      </pic:pic>
                    </a:graphicData>
                  </a:graphic>
                </wp:inline>
              </w:drawing>
            </w:r>
          </w:p>
          <w:p w14:paraId="7C50B52E" w14:textId="77777777" w:rsidR="001E06BA" w:rsidRDefault="001E06BA" w:rsidP="001E06BA">
            <w:pPr>
              <w:contextualSpacing/>
              <w:jc w:val="center"/>
              <w:rPr>
                <w:rFonts w:eastAsia="Times New Roman" w:cs="Times New Roman"/>
                <w:sz w:val="24"/>
                <w:szCs w:val="24"/>
                <w:lang w:val="en-AU" w:eastAsia="en-GB"/>
              </w:rPr>
            </w:pPr>
          </w:p>
          <w:p w14:paraId="0537B807" w14:textId="6476B64F" w:rsidR="00BD024D" w:rsidRPr="00BD024D" w:rsidRDefault="00BD024D" w:rsidP="00BD024D">
            <w:pPr>
              <w:contextualSpacing/>
              <w:jc w:val="center"/>
              <w:rPr>
                <w:rFonts w:eastAsia="Times New Roman" w:cs="Times New Roman"/>
                <w:sz w:val="24"/>
                <w:szCs w:val="24"/>
                <w:lang w:val="en-AU" w:eastAsia="en-GB"/>
              </w:rPr>
            </w:pPr>
            <w:r w:rsidRPr="00BD024D">
              <w:rPr>
                <w:rFonts w:eastAsia="Times New Roman" w:cs="Times New Roman"/>
                <w:sz w:val="24"/>
                <w:szCs w:val="24"/>
                <w:lang w:val="en-AU" w:eastAsia="en-GB"/>
              </w:rPr>
              <w:t>5. Belonging &amp;</w:t>
            </w:r>
            <w:r w:rsidR="006C712B">
              <w:rPr>
                <w:rFonts w:eastAsia="Times New Roman" w:cs="Times New Roman"/>
                <w:sz w:val="24"/>
                <w:szCs w:val="24"/>
                <w:lang w:val="en-AU" w:eastAsia="en-GB"/>
              </w:rPr>
              <w:t xml:space="preserve"> </w:t>
            </w:r>
            <w:r w:rsidRPr="00BD024D">
              <w:rPr>
                <w:rFonts w:eastAsia="Times New Roman" w:cs="Times New Roman"/>
                <w:sz w:val="24"/>
                <w:szCs w:val="24"/>
                <w:lang w:val="en-AU" w:eastAsia="en-GB"/>
              </w:rPr>
              <w:t>Celebration</w:t>
            </w:r>
          </w:p>
          <w:p w14:paraId="4E2BC45D" w14:textId="77777777" w:rsidR="00E516E3" w:rsidRDefault="00E516E3" w:rsidP="000208E9">
            <w:pPr>
              <w:rPr>
                <w:b/>
                <w:bCs/>
                <w:color w:val="342D9D" w:themeColor="accent2"/>
                <w:sz w:val="26"/>
                <w:szCs w:val="26"/>
              </w:rPr>
            </w:pPr>
          </w:p>
        </w:tc>
        <w:tc>
          <w:tcPr>
            <w:tcW w:w="3006" w:type="dxa"/>
          </w:tcPr>
          <w:p w14:paraId="0D325AEE" w14:textId="77777777" w:rsidR="00334C3D" w:rsidRDefault="00334C3D" w:rsidP="00334C3D">
            <w:pPr>
              <w:contextualSpacing/>
              <w:rPr>
                <w:rFonts w:eastAsia="Times New Roman" w:cs="Times New Roman"/>
                <w:noProof/>
                <w:sz w:val="24"/>
                <w:szCs w:val="24"/>
                <w:lang w:val="en-AU" w:eastAsia="en-GB"/>
              </w:rPr>
            </w:pPr>
          </w:p>
          <w:p w14:paraId="289A97FF" w14:textId="26790E9D" w:rsidR="006C712B" w:rsidRDefault="006C712B" w:rsidP="006C712B">
            <w:pPr>
              <w:contextualSpacing/>
              <w:jc w:val="center"/>
              <w:rPr>
                <w:rFonts w:eastAsia="Times New Roman" w:cs="Times New Roman"/>
                <w:sz w:val="24"/>
                <w:szCs w:val="24"/>
                <w:lang w:val="en-AU" w:eastAsia="en-GB"/>
              </w:rPr>
            </w:pPr>
            <w:r>
              <w:rPr>
                <w:rFonts w:eastAsia="Times New Roman" w:cs="Times New Roman"/>
                <w:noProof/>
                <w:sz w:val="24"/>
                <w:szCs w:val="24"/>
                <w:lang w:val="en-AU" w:eastAsia="en-GB"/>
              </w:rPr>
              <w:drawing>
                <wp:inline distT="0" distB="0" distL="0" distR="0" wp14:anchorId="689A5461" wp14:editId="2C1B6DCD">
                  <wp:extent cx="1121434" cy="1003042"/>
                  <wp:effectExtent l="0" t="0" r="2540" b="6985"/>
                  <wp:docPr id="305805296" name="Picture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5805296" name="Picture 22">
                            <a:extLst>
                              <a:ext uri="{C183D7F6-B498-43B3-948B-1728B52AA6E4}">
                                <adec:decorative xmlns:adec="http://schemas.microsoft.com/office/drawing/2017/decorative" val="1"/>
                              </a:ext>
                            </a:extLst>
                          </pic:cNvPr>
                          <pic:cNvPicPr/>
                        </pic:nvPicPr>
                        <pic:blipFill rotWithShape="1">
                          <a:blip r:embed="rId26" cstate="print">
                            <a:extLst>
                              <a:ext uri="{28A0092B-C50C-407E-A947-70E740481C1C}">
                                <a14:useLocalDpi xmlns:a14="http://schemas.microsoft.com/office/drawing/2010/main" val="0"/>
                              </a:ext>
                            </a:extLst>
                          </a:blip>
                          <a:srcRect l="23780" t="27563" r="21723" b="23694"/>
                          <a:stretch>
                            <a:fillRect/>
                          </a:stretch>
                        </pic:blipFill>
                        <pic:spPr bwMode="auto">
                          <a:xfrm>
                            <a:off x="0" y="0"/>
                            <a:ext cx="1138846" cy="1018616"/>
                          </a:xfrm>
                          <a:prstGeom prst="rect">
                            <a:avLst/>
                          </a:prstGeom>
                          <a:ln>
                            <a:noFill/>
                          </a:ln>
                          <a:extLst>
                            <a:ext uri="{53640926-AAD7-44D8-BBD7-CCE9431645EC}">
                              <a14:shadowObscured xmlns:a14="http://schemas.microsoft.com/office/drawing/2010/main"/>
                            </a:ext>
                          </a:extLst>
                        </pic:spPr>
                      </pic:pic>
                    </a:graphicData>
                  </a:graphic>
                </wp:inline>
              </w:drawing>
            </w:r>
          </w:p>
          <w:p w14:paraId="4CF1E90E" w14:textId="39D12C3B" w:rsidR="006C712B" w:rsidRPr="006C712B" w:rsidRDefault="006C712B" w:rsidP="006C712B">
            <w:pPr>
              <w:contextualSpacing/>
              <w:jc w:val="center"/>
              <w:rPr>
                <w:rFonts w:eastAsia="Times New Roman" w:cs="Times New Roman"/>
                <w:sz w:val="24"/>
                <w:szCs w:val="24"/>
                <w:lang w:val="en-AU" w:eastAsia="en-GB"/>
              </w:rPr>
            </w:pPr>
            <w:r w:rsidRPr="006C712B">
              <w:rPr>
                <w:rFonts w:eastAsia="Times New Roman" w:cs="Times New Roman"/>
                <w:sz w:val="24"/>
                <w:szCs w:val="24"/>
                <w:lang w:val="en-AU" w:eastAsia="en-GB"/>
              </w:rPr>
              <w:t xml:space="preserve">6. </w:t>
            </w:r>
            <w:r w:rsidRPr="006C712B">
              <w:rPr>
                <w:rFonts w:eastAsia="Times New Roman" w:cs="Times New Roman"/>
                <w:sz w:val="24"/>
                <w:szCs w:val="24"/>
                <w:lang w:eastAsia="en-GB"/>
              </w:rPr>
              <w:t>Effective data and reporting outcomes</w:t>
            </w:r>
          </w:p>
          <w:p w14:paraId="0018FEAD" w14:textId="77777777" w:rsidR="00E516E3" w:rsidRDefault="00E516E3" w:rsidP="000208E9">
            <w:pPr>
              <w:rPr>
                <w:b/>
                <w:bCs/>
                <w:color w:val="342D9D" w:themeColor="accent2"/>
                <w:sz w:val="26"/>
                <w:szCs w:val="26"/>
              </w:rPr>
            </w:pPr>
          </w:p>
        </w:tc>
      </w:tr>
    </w:tbl>
    <w:p w14:paraId="16A0A312" w14:textId="1DFF6771" w:rsidR="0062510C" w:rsidRDefault="0062510C" w:rsidP="00970551">
      <w:pPr>
        <w:rPr>
          <w:rStyle w:val="Heading2Char"/>
        </w:rPr>
      </w:pPr>
    </w:p>
    <w:p w14:paraId="29AC9979" w14:textId="46CC7EA8" w:rsidR="00430383" w:rsidRDefault="002C6106" w:rsidP="000208E9">
      <w:pPr>
        <w:rPr>
          <w:b/>
          <w:bCs/>
          <w:color w:val="342D9D" w:themeColor="accent2"/>
          <w:sz w:val="26"/>
          <w:szCs w:val="26"/>
        </w:rPr>
      </w:pPr>
      <w:r w:rsidRPr="000208E9">
        <w:rPr>
          <w:b/>
          <w:bCs/>
          <w:color w:val="342D9D" w:themeColor="accent2"/>
          <w:sz w:val="26"/>
          <w:szCs w:val="26"/>
        </w:rPr>
        <w:t>Principl</w:t>
      </w:r>
      <w:r w:rsidR="00FF7DC1" w:rsidRPr="000208E9">
        <w:rPr>
          <w:b/>
          <w:bCs/>
          <w:color w:val="342D9D" w:themeColor="accent2"/>
          <w:sz w:val="26"/>
          <w:szCs w:val="26"/>
        </w:rPr>
        <w:t>e</w:t>
      </w:r>
      <w:r w:rsidRPr="000208E9">
        <w:rPr>
          <w:b/>
          <w:bCs/>
          <w:color w:val="342D9D" w:themeColor="accent2"/>
          <w:sz w:val="26"/>
          <w:szCs w:val="26"/>
        </w:rPr>
        <w:t>s</w:t>
      </w:r>
      <w:r w:rsidR="00CD0D3A" w:rsidRPr="000208E9">
        <w:rPr>
          <w:b/>
          <w:bCs/>
          <w:color w:val="342D9D" w:themeColor="accent2"/>
          <w:sz w:val="26"/>
          <w:szCs w:val="26"/>
        </w:rPr>
        <w:t xml:space="preserve"> </w:t>
      </w:r>
      <w:r w:rsidR="00430383" w:rsidRPr="000208E9">
        <w:rPr>
          <w:b/>
          <w:bCs/>
          <w:color w:val="342D9D" w:themeColor="accent2"/>
          <w:sz w:val="26"/>
          <w:szCs w:val="26"/>
        </w:rPr>
        <w:t xml:space="preserve">Guiding </w:t>
      </w:r>
      <w:r w:rsidRPr="000208E9">
        <w:rPr>
          <w:b/>
          <w:bCs/>
          <w:color w:val="342D9D" w:themeColor="accent2"/>
          <w:sz w:val="26"/>
          <w:szCs w:val="26"/>
        </w:rPr>
        <w:t>Council’s</w:t>
      </w:r>
      <w:r w:rsidR="00430383" w:rsidRPr="000208E9">
        <w:rPr>
          <w:b/>
          <w:bCs/>
          <w:color w:val="342D9D" w:themeColor="accent2"/>
          <w:sz w:val="26"/>
          <w:szCs w:val="26"/>
        </w:rPr>
        <w:t xml:space="preserve"> Universal Design </w:t>
      </w:r>
      <w:r w:rsidRPr="000208E9">
        <w:rPr>
          <w:b/>
          <w:bCs/>
          <w:color w:val="342D9D" w:themeColor="accent2"/>
          <w:sz w:val="26"/>
          <w:szCs w:val="26"/>
        </w:rPr>
        <w:t>Approach</w:t>
      </w:r>
      <w:r w:rsidR="00430383" w:rsidRPr="000208E9">
        <w:rPr>
          <w:b/>
          <w:bCs/>
          <w:color w:val="342D9D" w:themeColor="accent2"/>
          <w:sz w:val="26"/>
          <w:szCs w:val="26"/>
        </w:rPr>
        <w:t xml:space="preserv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54"/>
        <w:gridCol w:w="2254"/>
        <w:gridCol w:w="2254"/>
        <w:gridCol w:w="2254"/>
      </w:tblGrid>
      <w:tr w:rsidR="001E06BA" w:rsidRPr="003B0A97" w14:paraId="15419F88" w14:textId="77777777" w:rsidTr="00262B66">
        <w:tc>
          <w:tcPr>
            <w:tcW w:w="2254" w:type="dxa"/>
          </w:tcPr>
          <w:p w14:paraId="5370CC6C" w14:textId="457C74C7" w:rsidR="003B0A97" w:rsidRDefault="003B0A97" w:rsidP="009C29D2">
            <w:pPr>
              <w:pStyle w:val="NormalWeb"/>
              <w:spacing w:before="0" w:beforeAutospacing="0" w:after="0" w:afterAutospacing="0"/>
              <w:rPr>
                <w:rFonts w:ascii="Muli" w:hAnsi="Muli"/>
              </w:rPr>
            </w:pPr>
            <w:r>
              <w:rPr>
                <w:rFonts w:ascii="Muli" w:hAnsi="Muli"/>
                <w:noProof/>
              </w:rPr>
              <w:drawing>
                <wp:inline distT="0" distB="0" distL="0" distR="0" wp14:anchorId="5298C6FD" wp14:editId="451EEDBA">
                  <wp:extent cx="1077626" cy="655607"/>
                  <wp:effectExtent l="0" t="0" r="8255" b="0"/>
                  <wp:docPr id="3879816" name="Picture 2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79816" name="Picture 23">
                            <a:extLst>
                              <a:ext uri="{C183D7F6-B498-43B3-948B-1728B52AA6E4}">
                                <adec:decorative xmlns:adec="http://schemas.microsoft.com/office/drawing/2017/decorative" val="1"/>
                              </a:ext>
                            </a:extLst>
                          </pic:cNvPr>
                          <pic:cNvPicPr/>
                        </pic:nvPicPr>
                        <pic:blipFill rotWithShape="1">
                          <a:blip r:embed="rId27" cstate="print">
                            <a:extLst>
                              <a:ext uri="{28A0092B-C50C-407E-A947-70E740481C1C}">
                                <a14:useLocalDpi xmlns:a14="http://schemas.microsoft.com/office/drawing/2010/main" val="0"/>
                              </a:ext>
                            </a:extLst>
                          </a:blip>
                          <a:srcRect t="26402" b="12760"/>
                          <a:stretch>
                            <a:fillRect/>
                          </a:stretch>
                        </pic:blipFill>
                        <pic:spPr bwMode="auto">
                          <a:xfrm>
                            <a:off x="0" y="0"/>
                            <a:ext cx="1086951" cy="661280"/>
                          </a:xfrm>
                          <a:prstGeom prst="rect">
                            <a:avLst/>
                          </a:prstGeom>
                          <a:ln>
                            <a:noFill/>
                          </a:ln>
                          <a:extLst>
                            <a:ext uri="{53640926-AAD7-44D8-BBD7-CCE9431645EC}">
                              <a14:shadowObscured xmlns:a14="http://schemas.microsoft.com/office/drawing/2010/main"/>
                            </a:ext>
                          </a:extLst>
                        </pic:spPr>
                      </pic:pic>
                    </a:graphicData>
                  </a:graphic>
                </wp:inline>
              </w:drawing>
            </w:r>
          </w:p>
          <w:p w14:paraId="31481A2B" w14:textId="7208B767" w:rsidR="009C29D2" w:rsidRPr="003B0A97" w:rsidRDefault="009C29D2" w:rsidP="009C29D2">
            <w:pPr>
              <w:pStyle w:val="NormalWeb"/>
              <w:spacing w:before="0" w:beforeAutospacing="0" w:after="0" w:afterAutospacing="0"/>
              <w:rPr>
                <w:rFonts w:ascii="Muli" w:hAnsi="Muli"/>
              </w:rPr>
            </w:pPr>
            <w:r w:rsidRPr="003B0A97">
              <w:rPr>
                <w:rFonts w:ascii="Muli" w:hAnsi="Muli"/>
              </w:rPr>
              <w:t>1. Equitable Use  </w:t>
            </w:r>
          </w:p>
          <w:p w14:paraId="6838EFBC" w14:textId="2A1E89F4" w:rsidR="001E06BA" w:rsidRPr="003B0A97" w:rsidRDefault="001E06BA" w:rsidP="000208E9">
            <w:pPr>
              <w:rPr>
                <w:sz w:val="24"/>
                <w:szCs w:val="24"/>
              </w:rPr>
            </w:pPr>
          </w:p>
        </w:tc>
        <w:tc>
          <w:tcPr>
            <w:tcW w:w="2254" w:type="dxa"/>
          </w:tcPr>
          <w:p w14:paraId="3CB4A96F" w14:textId="74A13304" w:rsidR="003B0A97" w:rsidRDefault="003B0A97" w:rsidP="009C29D2">
            <w:pPr>
              <w:pStyle w:val="NormalWeb"/>
              <w:spacing w:before="0" w:beforeAutospacing="0" w:after="0" w:afterAutospacing="0"/>
              <w:rPr>
                <w:rFonts w:ascii="Muli" w:hAnsi="Muli"/>
              </w:rPr>
            </w:pPr>
            <w:r>
              <w:rPr>
                <w:rFonts w:ascii="Muli" w:hAnsi="Muli"/>
                <w:noProof/>
              </w:rPr>
              <w:drawing>
                <wp:anchor distT="0" distB="0" distL="114300" distR="114300" simplePos="0" relativeHeight="251658266" behindDoc="0" locked="0" layoutInCell="1" allowOverlap="1" wp14:anchorId="672F1A0F" wp14:editId="3AD62A3B">
                  <wp:simplePos x="2415396" y="6185140"/>
                  <wp:positionH relativeFrom="margin">
                    <wp:align>center</wp:align>
                  </wp:positionH>
                  <wp:positionV relativeFrom="margin">
                    <wp:align>top</wp:align>
                  </wp:positionV>
                  <wp:extent cx="690113" cy="690113"/>
                  <wp:effectExtent l="0" t="0" r="0" b="0"/>
                  <wp:wrapSquare wrapText="bothSides"/>
                  <wp:docPr id="1709713899" name="Graphic 2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9713899" name="Graphic 24">
                            <a:extLst>
                              <a:ext uri="{C183D7F6-B498-43B3-948B-1728B52AA6E4}">
                                <adec:decorative xmlns:adec="http://schemas.microsoft.com/office/drawing/2017/decorative" val="1"/>
                              </a:ext>
                            </a:extLst>
                          </pic:cNvPr>
                          <pic:cNvPicPr/>
                        </pic:nvPicPr>
                        <pic:blipFill>
                          <a:blip r:embed="rId28">
                            <a:extLst>
                              <a:ext uri="{96DAC541-7B7A-43D3-8B79-37D633B846F1}">
                                <asvg:svgBlip xmlns:asvg="http://schemas.microsoft.com/office/drawing/2016/SVG/main" r:embed="rId29"/>
                              </a:ext>
                            </a:extLst>
                          </a:blip>
                          <a:stretch>
                            <a:fillRect/>
                          </a:stretch>
                        </pic:blipFill>
                        <pic:spPr>
                          <a:xfrm>
                            <a:off x="0" y="0"/>
                            <a:ext cx="690113" cy="690113"/>
                          </a:xfrm>
                          <a:prstGeom prst="rect">
                            <a:avLst/>
                          </a:prstGeom>
                        </pic:spPr>
                      </pic:pic>
                    </a:graphicData>
                  </a:graphic>
                </wp:anchor>
              </w:drawing>
            </w:r>
          </w:p>
          <w:p w14:paraId="79961D06" w14:textId="5B09252D" w:rsidR="009C29D2" w:rsidRPr="003B0A97" w:rsidRDefault="009C29D2" w:rsidP="003B0A97">
            <w:pPr>
              <w:pStyle w:val="NormalWeb"/>
              <w:spacing w:before="0" w:beforeAutospacing="0" w:after="0" w:afterAutospacing="0"/>
              <w:jc w:val="center"/>
              <w:rPr>
                <w:rFonts w:ascii="Muli" w:hAnsi="Muli"/>
              </w:rPr>
            </w:pPr>
            <w:r w:rsidRPr="003B0A97">
              <w:rPr>
                <w:rFonts w:ascii="Muli" w:hAnsi="Muli"/>
              </w:rPr>
              <w:t>2. Flexibility in Use</w:t>
            </w:r>
          </w:p>
          <w:p w14:paraId="6B51E589" w14:textId="77777777" w:rsidR="001E06BA" w:rsidRPr="003B0A97" w:rsidRDefault="001E06BA" w:rsidP="000208E9">
            <w:pPr>
              <w:rPr>
                <w:sz w:val="24"/>
                <w:szCs w:val="24"/>
              </w:rPr>
            </w:pPr>
          </w:p>
        </w:tc>
        <w:tc>
          <w:tcPr>
            <w:tcW w:w="2254" w:type="dxa"/>
          </w:tcPr>
          <w:p w14:paraId="657013F1" w14:textId="5FC54EDD" w:rsidR="009C29D2" w:rsidRPr="003B0A97" w:rsidRDefault="003B0A97" w:rsidP="003B0A97">
            <w:pPr>
              <w:pStyle w:val="NormalWeb"/>
              <w:spacing w:before="0" w:beforeAutospacing="0" w:after="0" w:afterAutospacing="0"/>
              <w:jc w:val="center"/>
              <w:rPr>
                <w:rFonts w:ascii="Muli" w:hAnsi="Muli"/>
              </w:rPr>
            </w:pPr>
            <w:r>
              <w:rPr>
                <w:rFonts w:ascii="Muli" w:hAnsi="Muli"/>
                <w:noProof/>
              </w:rPr>
              <w:drawing>
                <wp:anchor distT="0" distB="0" distL="114300" distR="114300" simplePos="0" relativeHeight="251658267" behindDoc="0" locked="0" layoutInCell="1" allowOverlap="1" wp14:anchorId="3DCF7781" wp14:editId="62B7A89B">
                  <wp:simplePos x="3847381" y="6185140"/>
                  <wp:positionH relativeFrom="margin">
                    <wp:align>center</wp:align>
                  </wp:positionH>
                  <wp:positionV relativeFrom="margin">
                    <wp:align>top</wp:align>
                  </wp:positionV>
                  <wp:extent cx="914400" cy="914400"/>
                  <wp:effectExtent l="0" t="0" r="0" b="0"/>
                  <wp:wrapSquare wrapText="bothSides"/>
                  <wp:docPr id="875210600" name="Graphic 25" descr="Puzzle piece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5210600" name="Graphic 875210600" descr="Puzzle pieces with solid fill"/>
                          <pic:cNvPicPr/>
                        </pic:nvPicPr>
                        <pic:blipFill>
                          <a:blip r:embed="rId30">
                            <a:extLst>
                              <a:ext uri="{96DAC541-7B7A-43D3-8B79-37D633B846F1}">
                                <asvg:svgBlip xmlns:asvg="http://schemas.microsoft.com/office/drawing/2016/SVG/main" r:embed="rId31"/>
                              </a:ext>
                            </a:extLst>
                          </a:blip>
                          <a:stretch>
                            <a:fillRect/>
                          </a:stretch>
                        </pic:blipFill>
                        <pic:spPr>
                          <a:xfrm>
                            <a:off x="0" y="0"/>
                            <a:ext cx="914400" cy="914400"/>
                          </a:xfrm>
                          <a:prstGeom prst="rect">
                            <a:avLst/>
                          </a:prstGeom>
                        </pic:spPr>
                      </pic:pic>
                    </a:graphicData>
                  </a:graphic>
                </wp:anchor>
              </w:drawing>
            </w:r>
            <w:r w:rsidR="009C29D2" w:rsidRPr="003B0A97">
              <w:rPr>
                <w:rFonts w:ascii="Muli" w:hAnsi="Muli"/>
              </w:rPr>
              <w:t>3. Simple and Intuitive Use</w:t>
            </w:r>
          </w:p>
          <w:p w14:paraId="3FDFA005" w14:textId="77777777" w:rsidR="001E06BA" w:rsidRPr="003B0A97" w:rsidRDefault="001E06BA" w:rsidP="000208E9">
            <w:pPr>
              <w:rPr>
                <w:sz w:val="24"/>
                <w:szCs w:val="24"/>
              </w:rPr>
            </w:pPr>
          </w:p>
        </w:tc>
        <w:tc>
          <w:tcPr>
            <w:tcW w:w="2254" w:type="dxa"/>
          </w:tcPr>
          <w:p w14:paraId="1B6CB0BF" w14:textId="26D2E339" w:rsidR="009C29D2" w:rsidRPr="003B0A97" w:rsidRDefault="001E27FB" w:rsidP="001E27FB">
            <w:pPr>
              <w:jc w:val="center"/>
              <w:rPr>
                <w:sz w:val="24"/>
                <w:szCs w:val="24"/>
              </w:rPr>
            </w:pPr>
            <w:r>
              <w:rPr>
                <w:noProof/>
                <w:sz w:val="24"/>
                <w:szCs w:val="24"/>
              </w:rPr>
              <w:drawing>
                <wp:anchor distT="0" distB="0" distL="114300" distR="114300" simplePos="0" relativeHeight="251658268" behindDoc="0" locked="0" layoutInCell="1" allowOverlap="1" wp14:anchorId="5AD23942" wp14:editId="4E92DFAC">
                  <wp:simplePos x="5279366" y="6185140"/>
                  <wp:positionH relativeFrom="margin">
                    <wp:align>center</wp:align>
                  </wp:positionH>
                  <wp:positionV relativeFrom="margin">
                    <wp:align>top</wp:align>
                  </wp:positionV>
                  <wp:extent cx="828136" cy="828136"/>
                  <wp:effectExtent l="0" t="0" r="0" b="0"/>
                  <wp:wrapSquare wrapText="bothSides"/>
                  <wp:docPr id="676662542" name="Graphic 2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6662542" name="Graphic 26">
                            <a:extLst>
                              <a:ext uri="{C183D7F6-B498-43B3-948B-1728B52AA6E4}">
                                <adec:decorative xmlns:adec="http://schemas.microsoft.com/office/drawing/2017/decorative" val="1"/>
                              </a:ext>
                            </a:extLst>
                          </pic:cNvPr>
                          <pic:cNvPicPr/>
                        </pic:nvPicPr>
                        <pic:blipFill>
                          <a:blip r:embed="rId32">
                            <a:extLst>
                              <a:ext uri="{96DAC541-7B7A-43D3-8B79-37D633B846F1}">
                                <asvg:svgBlip xmlns:asvg="http://schemas.microsoft.com/office/drawing/2016/SVG/main" r:embed="rId33"/>
                              </a:ext>
                            </a:extLst>
                          </a:blip>
                          <a:stretch>
                            <a:fillRect/>
                          </a:stretch>
                        </pic:blipFill>
                        <pic:spPr>
                          <a:xfrm>
                            <a:off x="0" y="0"/>
                            <a:ext cx="828136" cy="828136"/>
                          </a:xfrm>
                          <a:prstGeom prst="rect">
                            <a:avLst/>
                          </a:prstGeom>
                        </pic:spPr>
                      </pic:pic>
                    </a:graphicData>
                  </a:graphic>
                </wp:anchor>
              </w:drawing>
            </w:r>
            <w:r w:rsidR="009C29D2" w:rsidRPr="003B0A97">
              <w:rPr>
                <w:sz w:val="24"/>
                <w:szCs w:val="24"/>
              </w:rPr>
              <w:t>4. Perceptible Information</w:t>
            </w:r>
          </w:p>
          <w:p w14:paraId="010AC559" w14:textId="77777777" w:rsidR="001E06BA" w:rsidRPr="003B0A97" w:rsidRDefault="001E06BA" w:rsidP="000208E9">
            <w:pPr>
              <w:rPr>
                <w:sz w:val="24"/>
                <w:szCs w:val="24"/>
              </w:rPr>
            </w:pPr>
          </w:p>
        </w:tc>
      </w:tr>
      <w:tr w:rsidR="001E06BA" w:rsidRPr="003B0A97" w14:paraId="0BE6D8E0" w14:textId="77777777" w:rsidTr="00262B66">
        <w:tc>
          <w:tcPr>
            <w:tcW w:w="2254" w:type="dxa"/>
          </w:tcPr>
          <w:p w14:paraId="15682856" w14:textId="1560C8EA" w:rsidR="009C29D2" w:rsidRPr="003B0A97" w:rsidRDefault="009F67A8" w:rsidP="009F67A8">
            <w:pPr>
              <w:jc w:val="center"/>
              <w:rPr>
                <w:sz w:val="24"/>
                <w:szCs w:val="24"/>
              </w:rPr>
            </w:pPr>
            <w:r>
              <w:rPr>
                <w:noProof/>
                <w:sz w:val="24"/>
                <w:szCs w:val="24"/>
              </w:rPr>
              <w:drawing>
                <wp:anchor distT="0" distB="0" distL="114300" distR="114300" simplePos="0" relativeHeight="251658269" behindDoc="0" locked="0" layoutInCell="1" allowOverlap="1" wp14:anchorId="11A82F64" wp14:editId="739BA0EC">
                  <wp:simplePos x="983411" y="7686136"/>
                  <wp:positionH relativeFrom="margin">
                    <wp:align>center</wp:align>
                  </wp:positionH>
                  <wp:positionV relativeFrom="margin">
                    <wp:align>top</wp:align>
                  </wp:positionV>
                  <wp:extent cx="914400" cy="914400"/>
                  <wp:effectExtent l="0" t="0" r="0" b="0"/>
                  <wp:wrapSquare wrapText="bothSides"/>
                  <wp:docPr id="8602507" name="Graphic 2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602507" name="Graphic 27">
                            <a:extLst>
                              <a:ext uri="{C183D7F6-B498-43B3-948B-1728B52AA6E4}">
                                <adec:decorative xmlns:adec="http://schemas.microsoft.com/office/drawing/2017/decorative" val="1"/>
                              </a:ext>
                            </a:extLst>
                          </pic:cNvPr>
                          <pic:cNvPicPr/>
                        </pic:nvPicPr>
                        <pic:blipFill>
                          <a:blip r:embed="rId34">
                            <a:extLst>
                              <a:ext uri="{96DAC541-7B7A-43D3-8B79-37D633B846F1}">
                                <asvg:svgBlip xmlns:asvg="http://schemas.microsoft.com/office/drawing/2016/SVG/main" r:embed="rId35"/>
                              </a:ext>
                            </a:extLst>
                          </a:blip>
                          <a:stretch>
                            <a:fillRect/>
                          </a:stretch>
                        </pic:blipFill>
                        <pic:spPr>
                          <a:xfrm>
                            <a:off x="0" y="0"/>
                            <a:ext cx="914400" cy="914400"/>
                          </a:xfrm>
                          <a:prstGeom prst="rect">
                            <a:avLst/>
                          </a:prstGeom>
                        </pic:spPr>
                      </pic:pic>
                    </a:graphicData>
                  </a:graphic>
                </wp:anchor>
              </w:drawing>
            </w:r>
            <w:r w:rsidR="009C29D2" w:rsidRPr="003B0A97">
              <w:rPr>
                <w:sz w:val="24"/>
                <w:szCs w:val="24"/>
              </w:rPr>
              <w:t>5. Tolerance for Error</w:t>
            </w:r>
          </w:p>
          <w:p w14:paraId="1191E0BA" w14:textId="77777777" w:rsidR="001E06BA" w:rsidRPr="003B0A97" w:rsidRDefault="001E06BA" w:rsidP="000208E9">
            <w:pPr>
              <w:rPr>
                <w:sz w:val="24"/>
                <w:szCs w:val="24"/>
              </w:rPr>
            </w:pPr>
          </w:p>
        </w:tc>
        <w:tc>
          <w:tcPr>
            <w:tcW w:w="2254" w:type="dxa"/>
          </w:tcPr>
          <w:p w14:paraId="4F60BBB8" w14:textId="599CE609" w:rsidR="009C29D2" w:rsidRPr="003B0A97" w:rsidRDefault="00F66E0C" w:rsidP="00F66E0C">
            <w:pPr>
              <w:jc w:val="center"/>
              <w:rPr>
                <w:sz w:val="24"/>
                <w:szCs w:val="24"/>
              </w:rPr>
            </w:pPr>
            <w:r>
              <w:rPr>
                <w:noProof/>
                <w:sz w:val="24"/>
                <w:szCs w:val="24"/>
              </w:rPr>
              <w:drawing>
                <wp:anchor distT="0" distB="0" distL="114300" distR="114300" simplePos="0" relativeHeight="251658270" behindDoc="0" locked="0" layoutInCell="1" allowOverlap="1" wp14:anchorId="0D94233A" wp14:editId="34797CF7">
                  <wp:simplePos x="2415396" y="7686136"/>
                  <wp:positionH relativeFrom="margin">
                    <wp:align>center</wp:align>
                  </wp:positionH>
                  <wp:positionV relativeFrom="margin">
                    <wp:align>top</wp:align>
                  </wp:positionV>
                  <wp:extent cx="914400" cy="914400"/>
                  <wp:effectExtent l="0" t="0" r="0" b="0"/>
                  <wp:wrapSquare wrapText="bothSides"/>
                  <wp:docPr id="1144407893" name="Graphic 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4407893" name="Graphic 28">
                            <a:extLst>
                              <a:ext uri="{C183D7F6-B498-43B3-948B-1728B52AA6E4}">
                                <adec:decorative xmlns:adec="http://schemas.microsoft.com/office/drawing/2017/decorative" val="1"/>
                              </a:ext>
                            </a:extLst>
                          </pic:cNvPr>
                          <pic:cNvPicPr/>
                        </pic:nvPicPr>
                        <pic:blipFill>
                          <a:blip r:embed="rId36">
                            <a:extLst>
                              <a:ext uri="{96DAC541-7B7A-43D3-8B79-37D633B846F1}">
                                <asvg:svgBlip xmlns:asvg="http://schemas.microsoft.com/office/drawing/2016/SVG/main" r:embed="rId37"/>
                              </a:ext>
                            </a:extLst>
                          </a:blip>
                          <a:stretch>
                            <a:fillRect/>
                          </a:stretch>
                        </pic:blipFill>
                        <pic:spPr>
                          <a:xfrm>
                            <a:off x="0" y="0"/>
                            <a:ext cx="914400" cy="914400"/>
                          </a:xfrm>
                          <a:prstGeom prst="rect">
                            <a:avLst/>
                          </a:prstGeom>
                        </pic:spPr>
                      </pic:pic>
                    </a:graphicData>
                  </a:graphic>
                </wp:anchor>
              </w:drawing>
            </w:r>
            <w:r w:rsidR="009C29D2" w:rsidRPr="003B0A97">
              <w:rPr>
                <w:sz w:val="24"/>
                <w:szCs w:val="24"/>
              </w:rPr>
              <w:t>6. Low Physical Effort</w:t>
            </w:r>
          </w:p>
          <w:p w14:paraId="24670704" w14:textId="77777777" w:rsidR="001E06BA" w:rsidRPr="003B0A97" w:rsidRDefault="001E06BA" w:rsidP="000208E9">
            <w:pPr>
              <w:rPr>
                <w:sz w:val="24"/>
                <w:szCs w:val="24"/>
              </w:rPr>
            </w:pPr>
          </w:p>
        </w:tc>
        <w:tc>
          <w:tcPr>
            <w:tcW w:w="2254" w:type="dxa"/>
          </w:tcPr>
          <w:p w14:paraId="644CB054" w14:textId="660A2DC8" w:rsidR="009C29D2" w:rsidRPr="003B0A97" w:rsidRDefault="00F66E0C" w:rsidP="00D86471">
            <w:pPr>
              <w:jc w:val="center"/>
              <w:rPr>
                <w:sz w:val="24"/>
                <w:szCs w:val="24"/>
              </w:rPr>
            </w:pPr>
            <w:r>
              <w:rPr>
                <w:noProof/>
                <w:sz w:val="24"/>
                <w:szCs w:val="24"/>
              </w:rPr>
              <w:drawing>
                <wp:anchor distT="0" distB="0" distL="114300" distR="114300" simplePos="0" relativeHeight="251658271" behindDoc="0" locked="0" layoutInCell="1" allowOverlap="1" wp14:anchorId="45F1DE78" wp14:editId="33BBD3B1">
                  <wp:simplePos x="3847381" y="7686136"/>
                  <wp:positionH relativeFrom="margin">
                    <wp:align>center</wp:align>
                  </wp:positionH>
                  <wp:positionV relativeFrom="margin">
                    <wp:align>top</wp:align>
                  </wp:positionV>
                  <wp:extent cx="914400" cy="914400"/>
                  <wp:effectExtent l="0" t="0" r="0" b="0"/>
                  <wp:wrapSquare wrapText="bothSides"/>
                  <wp:docPr id="2107959729" name="Graphic 2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7959729" name="Graphic 29">
                            <a:extLst>
                              <a:ext uri="{C183D7F6-B498-43B3-948B-1728B52AA6E4}">
                                <adec:decorative xmlns:adec="http://schemas.microsoft.com/office/drawing/2017/decorative" val="1"/>
                              </a:ext>
                            </a:extLst>
                          </pic:cNvPr>
                          <pic:cNvPicPr/>
                        </pic:nvPicPr>
                        <pic:blipFill>
                          <a:blip r:embed="rId38">
                            <a:extLst>
                              <a:ext uri="{96DAC541-7B7A-43D3-8B79-37D633B846F1}">
                                <asvg:svgBlip xmlns:asvg="http://schemas.microsoft.com/office/drawing/2016/SVG/main" r:embed="rId39"/>
                              </a:ext>
                            </a:extLst>
                          </a:blip>
                          <a:stretch>
                            <a:fillRect/>
                          </a:stretch>
                        </pic:blipFill>
                        <pic:spPr>
                          <a:xfrm>
                            <a:off x="0" y="0"/>
                            <a:ext cx="914400" cy="914400"/>
                          </a:xfrm>
                          <a:prstGeom prst="rect">
                            <a:avLst/>
                          </a:prstGeom>
                        </pic:spPr>
                      </pic:pic>
                    </a:graphicData>
                  </a:graphic>
                </wp:anchor>
              </w:drawing>
            </w:r>
            <w:r w:rsidR="009C29D2" w:rsidRPr="003B0A97">
              <w:rPr>
                <w:sz w:val="24"/>
                <w:szCs w:val="24"/>
              </w:rPr>
              <w:t>7. Size and Space for Approach and Use</w:t>
            </w:r>
          </w:p>
          <w:p w14:paraId="1F84F291" w14:textId="77777777" w:rsidR="001E06BA" w:rsidRPr="003B0A97" w:rsidRDefault="001E06BA" w:rsidP="000208E9">
            <w:pPr>
              <w:rPr>
                <w:sz w:val="24"/>
                <w:szCs w:val="24"/>
              </w:rPr>
            </w:pPr>
          </w:p>
        </w:tc>
        <w:tc>
          <w:tcPr>
            <w:tcW w:w="2254" w:type="dxa"/>
          </w:tcPr>
          <w:p w14:paraId="4B693F5E" w14:textId="7653C023" w:rsidR="009C29D2" w:rsidRPr="003B0A97" w:rsidRDefault="00D86471" w:rsidP="00D86471">
            <w:pPr>
              <w:jc w:val="center"/>
              <w:rPr>
                <w:sz w:val="24"/>
                <w:szCs w:val="24"/>
                <w:lang w:val="en-AU"/>
              </w:rPr>
            </w:pPr>
            <w:r>
              <w:rPr>
                <w:noProof/>
                <w:sz w:val="24"/>
                <w:szCs w:val="24"/>
                <w:lang w:val="en-AU"/>
              </w:rPr>
              <w:drawing>
                <wp:anchor distT="0" distB="0" distL="114300" distR="114300" simplePos="0" relativeHeight="251658272" behindDoc="0" locked="0" layoutInCell="1" allowOverlap="1" wp14:anchorId="59E35E06" wp14:editId="47B4FD79">
                  <wp:simplePos x="5279366" y="7686136"/>
                  <wp:positionH relativeFrom="margin">
                    <wp:align>center</wp:align>
                  </wp:positionH>
                  <wp:positionV relativeFrom="margin">
                    <wp:align>top</wp:align>
                  </wp:positionV>
                  <wp:extent cx="914400" cy="914400"/>
                  <wp:effectExtent l="0" t="0" r="0" b="0"/>
                  <wp:wrapSquare wrapText="bothSides"/>
                  <wp:docPr id="1023170574" name="Graphic 30">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170574" name="Graphic 30">
                            <a:extLst>
                              <a:ext uri="{C183D7F6-B498-43B3-948B-1728B52AA6E4}">
                                <adec:decorative xmlns:adec="http://schemas.microsoft.com/office/drawing/2017/decorative" val="1"/>
                              </a:ext>
                            </a:extLst>
                          </pic:cNvPr>
                          <pic:cNvPicPr/>
                        </pic:nvPicPr>
                        <pic:blipFill>
                          <a:blip r:embed="rId40">
                            <a:extLst>
                              <a:ext uri="{96DAC541-7B7A-43D3-8B79-37D633B846F1}">
                                <asvg:svgBlip xmlns:asvg="http://schemas.microsoft.com/office/drawing/2016/SVG/main" r:embed="rId41"/>
                              </a:ext>
                            </a:extLst>
                          </a:blip>
                          <a:stretch>
                            <a:fillRect/>
                          </a:stretch>
                        </pic:blipFill>
                        <pic:spPr>
                          <a:xfrm>
                            <a:off x="0" y="0"/>
                            <a:ext cx="914400" cy="914400"/>
                          </a:xfrm>
                          <a:prstGeom prst="rect">
                            <a:avLst/>
                          </a:prstGeom>
                        </pic:spPr>
                      </pic:pic>
                    </a:graphicData>
                  </a:graphic>
                </wp:anchor>
              </w:drawing>
            </w:r>
            <w:r w:rsidR="009C29D2" w:rsidRPr="003B0A97">
              <w:rPr>
                <w:sz w:val="24"/>
                <w:szCs w:val="24"/>
                <w:lang w:val="en-AU"/>
              </w:rPr>
              <w:t>8. Cultural appropriateness</w:t>
            </w:r>
          </w:p>
          <w:p w14:paraId="4A5A7928" w14:textId="77777777" w:rsidR="001E06BA" w:rsidRPr="003B0A97" w:rsidRDefault="001E06BA" w:rsidP="000208E9">
            <w:pPr>
              <w:rPr>
                <w:sz w:val="24"/>
                <w:szCs w:val="24"/>
              </w:rPr>
            </w:pPr>
          </w:p>
        </w:tc>
      </w:tr>
    </w:tbl>
    <w:p w14:paraId="2036F175" w14:textId="5B50B7CF" w:rsidR="0002334E" w:rsidRPr="001F6F00" w:rsidRDefault="0002334E" w:rsidP="00876333"/>
    <w:p w14:paraId="2EEA2E9D" w14:textId="2C8A8C99" w:rsidR="5961CBDA" w:rsidRPr="001F6F00" w:rsidRDefault="00A34C61" w:rsidP="00032DEE">
      <w:pPr>
        <w:pStyle w:val="Heading1"/>
      </w:pPr>
      <w:bookmarkStart w:id="2" w:name="_Toc231197257"/>
      <w:r>
        <w:lastRenderedPageBreak/>
        <w:t>Overview</w:t>
      </w:r>
      <w:bookmarkEnd w:id="2"/>
      <w:r>
        <w:t xml:space="preserve"> </w:t>
      </w:r>
    </w:p>
    <w:p w14:paraId="7DBE1BFA" w14:textId="0BBDFDB6" w:rsidR="00E35A14" w:rsidRPr="001F6F00" w:rsidRDefault="00E70CD6" w:rsidP="00032DEE">
      <w:pPr>
        <w:pStyle w:val="Heading2"/>
      </w:pPr>
      <w:bookmarkStart w:id="3" w:name="_Toc231197258"/>
      <w:r w:rsidRPr="001F6F00">
        <w:t>Purpose</w:t>
      </w:r>
      <w:r w:rsidR="00E801C0">
        <w:t xml:space="preserve"> of the policy</w:t>
      </w:r>
      <w:bookmarkEnd w:id="3"/>
    </w:p>
    <w:p w14:paraId="70777864" w14:textId="13808F80" w:rsidR="003C4C77" w:rsidRDefault="00907BF8" w:rsidP="006F6D88">
      <w:r w:rsidRPr="001F6F00">
        <w:t xml:space="preserve">The </w:t>
      </w:r>
      <w:r w:rsidR="00001817" w:rsidRPr="001F6F00">
        <w:t>Universal Design and Disability Inclusion</w:t>
      </w:r>
      <w:r w:rsidRPr="001F6F00">
        <w:t xml:space="preserve"> Policy </w:t>
      </w:r>
      <w:r w:rsidR="00F411E3">
        <w:t>(The Pol</w:t>
      </w:r>
      <w:r w:rsidR="005D20FF">
        <w:t>i</w:t>
      </w:r>
      <w:r w:rsidR="00F411E3">
        <w:t xml:space="preserve">cy) </w:t>
      </w:r>
      <w:proofErr w:type="gramStart"/>
      <w:r w:rsidRPr="001F6F00">
        <w:t>sets</w:t>
      </w:r>
      <w:proofErr w:type="gramEnd"/>
      <w:r w:rsidRPr="001F6F00">
        <w:t xml:space="preserve"> out the City of </w:t>
      </w:r>
      <w:proofErr w:type="spellStart"/>
      <w:r w:rsidRPr="001F6F00">
        <w:t>Yarra</w:t>
      </w:r>
      <w:r w:rsidR="00F14320" w:rsidRPr="001F6F00">
        <w:t>'</w:t>
      </w:r>
      <w:r w:rsidRPr="001F6F00">
        <w:t>s</w:t>
      </w:r>
      <w:proofErr w:type="spellEnd"/>
      <w:r w:rsidRPr="001F6F00">
        <w:t xml:space="preserve"> commitment to </w:t>
      </w:r>
      <w:r w:rsidR="002F3B5F">
        <w:t>using a universal design approach to create</w:t>
      </w:r>
      <w:r w:rsidRPr="001F6F00">
        <w:t xml:space="preserve"> an inclusive, accessible and welcoming community for people </w:t>
      </w:r>
      <w:r w:rsidR="00125D59">
        <w:t>of all abilities</w:t>
      </w:r>
      <w:r w:rsidRPr="001F6F00">
        <w:t xml:space="preserve">. </w:t>
      </w:r>
    </w:p>
    <w:p w14:paraId="7633AC67" w14:textId="4DA64C54" w:rsidR="00907BF8" w:rsidRPr="003C4C77" w:rsidRDefault="00907BF8" w:rsidP="006F6D88">
      <w:pPr>
        <w:rPr>
          <w:rFonts w:eastAsiaTheme="majorEastAsia" w:cstheme="majorBidi"/>
          <w:b/>
          <w:color w:val="5953C2"/>
        </w:rPr>
      </w:pPr>
      <w:r w:rsidRPr="001F6F00">
        <w:t xml:space="preserve">It guides how Council designs its services, </w:t>
      </w:r>
      <w:r w:rsidR="00584C39">
        <w:t>facilities</w:t>
      </w:r>
      <w:r w:rsidR="00E53222">
        <w:t>,</w:t>
      </w:r>
      <w:r w:rsidR="00584C39">
        <w:t xml:space="preserve"> </w:t>
      </w:r>
      <w:r w:rsidR="00E53222" w:rsidRPr="001F6F00">
        <w:t>public spaces</w:t>
      </w:r>
      <w:r w:rsidR="00E53222">
        <w:t xml:space="preserve"> and </w:t>
      </w:r>
      <w:r w:rsidR="002A4C0B">
        <w:t>communication</w:t>
      </w:r>
      <w:r w:rsidR="00E53222">
        <w:t>s</w:t>
      </w:r>
      <w:r w:rsidRPr="001F6F00">
        <w:t xml:space="preserve">, and </w:t>
      </w:r>
      <w:r w:rsidR="002A4C0B">
        <w:t xml:space="preserve">includes </w:t>
      </w:r>
      <w:r w:rsidR="001E6FF9">
        <w:t xml:space="preserve">people </w:t>
      </w:r>
      <w:r w:rsidR="0035637B">
        <w:t>of a</w:t>
      </w:r>
      <w:r w:rsidR="00584C39">
        <w:t>l</w:t>
      </w:r>
      <w:r w:rsidR="0035637B">
        <w:t>l</w:t>
      </w:r>
      <w:r w:rsidR="00584C39">
        <w:t xml:space="preserve"> </w:t>
      </w:r>
      <w:r w:rsidR="00AD3D62">
        <w:t>abilities</w:t>
      </w:r>
      <w:r w:rsidRPr="001F6F00">
        <w:t>.</w:t>
      </w:r>
      <w:r w:rsidR="00635F4F">
        <w:t xml:space="preserve"> </w:t>
      </w:r>
      <w:r w:rsidRPr="001F6F00">
        <w:rPr>
          <w:rFonts w:cstheme="minorHAnsi"/>
          <w:color w:val="000000" w:themeColor="text1"/>
        </w:rPr>
        <w:t>This Policy will inform Council plans, strategies, service delivery and decision-making. It also provides a framework for the Disability Inclusion Action Plan.</w:t>
      </w:r>
    </w:p>
    <w:p w14:paraId="48B4678E" w14:textId="5A3F7CE0" w:rsidR="00E04A6F" w:rsidRDefault="00EC457C" w:rsidP="004B5BD2">
      <w:pPr>
        <w:pStyle w:val="Heading2"/>
      </w:pPr>
      <w:bookmarkStart w:id="4" w:name="_Toc231197259"/>
      <w:r>
        <w:t>Why universal design?</w:t>
      </w:r>
      <w:bookmarkEnd w:id="4"/>
    </w:p>
    <w:p w14:paraId="0A7DB66A" w14:textId="367FD513" w:rsidR="00811374" w:rsidRPr="00E04A6F" w:rsidRDefault="00E04A6F" w:rsidP="00E04A6F">
      <w:r w:rsidRPr="00E04A6F">
        <w:t xml:space="preserve">A universal design </w:t>
      </w:r>
      <w:r w:rsidR="0064600B">
        <w:t xml:space="preserve">(UD) </w:t>
      </w:r>
      <w:r w:rsidRPr="00E04A6F">
        <w:t xml:space="preserve">approach is the most effective </w:t>
      </w:r>
      <w:r w:rsidR="00811374" w:rsidRPr="00811374">
        <w:t>ways for local governments to improve disability inclusion because it embeds accessibility from the outset across places, services and information – for the widest possible range of users, including people with disability, older people, parents with prams, people with temporary injury, and people with different language and literacy needs. UD shifts effort from retrofitting individual adjustments to designing mainstream environments and systems that are usable to the greatest extent possible without specialised design, reducing barriers and supporting safer, more independent participation in everyday community life.</w:t>
      </w:r>
    </w:p>
    <w:p w14:paraId="70AC8539" w14:textId="4F546785" w:rsidR="00D75193" w:rsidRPr="00A30F30" w:rsidRDefault="00703B65" w:rsidP="004B5BD2">
      <w:pPr>
        <w:pStyle w:val="Heading2"/>
      </w:pPr>
      <w:bookmarkStart w:id="5" w:name="_Toc231197260"/>
      <w:r>
        <w:t xml:space="preserve">Embedding </w:t>
      </w:r>
      <w:r w:rsidR="003357B9">
        <w:t xml:space="preserve">a </w:t>
      </w:r>
      <w:r w:rsidR="00256D80">
        <w:t>u</w:t>
      </w:r>
      <w:r w:rsidR="004B5BD2">
        <w:t xml:space="preserve">niversal design </w:t>
      </w:r>
      <w:r w:rsidR="003357B9">
        <w:t>approach</w:t>
      </w:r>
      <w:bookmarkEnd w:id="5"/>
      <w:r w:rsidR="003357B9">
        <w:t xml:space="preserve"> </w:t>
      </w:r>
    </w:p>
    <w:p w14:paraId="48F34A5E" w14:textId="20215D9E" w:rsidR="003F11C4" w:rsidRDefault="00D75193" w:rsidP="007970AC">
      <w:r w:rsidRPr="00D75193">
        <w:t xml:space="preserve">This </w:t>
      </w:r>
      <w:r w:rsidR="005D20FF">
        <w:t>Policy</w:t>
      </w:r>
      <w:r w:rsidRPr="00D75193">
        <w:t xml:space="preserve"> will require the </w:t>
      </w:r>
      <w:r w:rsidR="00B03788">
        <w:t>p</w:t>
      </w:r>
      <w:r w:rsidRPr="00D75193">
        <w:t xml:space="preserve">rinciples of universal design to be applied to all </w:t>
      </w:r>
      <w:r w:rsidR="005221B0">
        <w:t xml:space="preserve">new and </w:t>
      </w:r>
      <w:r w:rsidR="00873815">
        <w:t xml:space="preserve">renewed </w:t>
      </w:r>
      <w:r w:rsidRPr="00D75193">
        <w:t xml:space="preserve">activities of </w:t>
      </w:r>
      <w:r w:rsidR="000D0869">
        <w:t>Council</w:t>
      </w:r>
      <w:r w:rsidRPr="00D75193">
        <w:t xml:space="preserve">, including but not limited to: </w:t>
      </w:r>
    </w:p>
    <w:p w14:paraId="5BAE5085" w14:textId="77777777" w:rsidR="008D7B46" w:rsidRDefault="008D7B46" w:rsidP="0068775A">
      <w:pPr>
        <w:pStyle w:val="ListParagraph"/>
        <w:numPr>
          <w:ilvl w:val="0"/>
          <w:numId w:val="16"/>
        </w:numPr>
      </w:pPr>
      <w:r w:rsidRPr="00D75193">
        <w:t xml:space="preserve">The planning, design, construction, refurbishment, </w:t>
      </w:r>
      <w:r>
        <w:t xml:space="preserve">maintenance </w:t>
      </w:r>
      <w:r w:rsidRPr="00D75193">
        <w:t xml:space="preserve">and operation of </w:t>
      </w:r>
      <w:r>
        <w:t>Council-</w:t>
      </w:r>
      <w:r w:rsidRPr="00D75193">
        <w:t>owned and managed</w:t>
      </w:r>
      <w:r>
        <w:t xml:space="preserve"> buildings,</w:t>
      </w:r>
      <w:r w:rsidRPr="00D75193">
        <w:t xml:space="preserve"> facilities</w:t>
      </w:r>
      <w:r>
        <w:t xml:space="preserve"> and open space and recreation assets.</w:t>
      </w:r>
    </w:p>
    <w:p w14:paraId="4953E50B" w14:textId="77777777" w:rsidR="008D7B46" w:rsidRDefault="008D7B46" w:rsidP="0068775A">
      <w:pPr>
        <w:pStyle w:val="ListParagraph"/>
        <w:numPr>
          <w:ilvl w:val="0"/>
          <w:numId w:val="16"/>
        </w:numPr>
      </w:pPr>
      <w:r>
        <w:t>Footpaths, parking, public toilets, wayfinding and the broader public realm.</w:t>
      </w:r>
    </w:p>
    <w:p w14:paraId="3286B1F6" w14:textId="117E3855" w:rsidR="008D7B46" w:rsidRDefault="008D7B46" w:rsidP="0068775A">
      <w:pPr>
        <w:pStyle w:val="ListParagraph"/>
        <w:numPr>
          <w:ilvl w:val="0"/>
          <w:numId w:val="16"/>
        </w:numPr>
      </w:pPr>
      <w:r w:rsidRPr="00D75193">
        <w:t>Communication</w:t>
      </w:r>
      <w:r>
        <w:t xml:space="preserve"> and</w:t>
      </w:r>
      <w:r w:rsidRPr="00D75193">
        <w:t xml:space="preserve"> information</w:t>
      </w:r>
      <w:r>
        <w:t xml:space="preserve"> (digital and non-digital)</w:t>
      </w:r>
      <w:r w:rsidRPr="00D75193">
        <w:t>, community engagement and customer experience</w:t>
      </w:r>
      <w:r>
        <w:t xml:space="preserve"> across all channels.</w:t>
      </w:r>
    </w:p>
    <w:p w14:paraId="7465F179" w14:textId="55F366DD" w:rsidR="008D7B46" w:rsidRDefault="008D7B46" w:rsidP="0068775A">
      <w:pPr>
        <w:pStyle w:val="ListParagraph"/>
        <w:numPr>
          <w:ilvl w:val="0"/>
          <w:numId w:val="16"/>
        </w:numPr>
      </w:pPr>
      <w:r>
        <w:t>Council</w:t>
      </w:r>
      <w:r w:rsidRPr="00D75193">
        <w:t xml:space="preserve"> </w:t>
      </w:r>
      <w:r>
        <w:t>s</w:t>
      </w:r>
      <w:r w:rsidRPr="00D75193">
        <w:t>ervices</w:t>
      </w:r>
      <w:r>
        <w:t>, programs and events including emergency preparedness and response.</w:t>
      </w:r>
    </w:p>
    <w:p w14:paraId="05ED9743" w14:textId="77777777" w:rsidR="008D7B46" w:rsidRDefault="008D7B46" w:rsidP="0068775A">
      <w:pPr>
        <w:pStyle w:val="ListParagraph"/>
        <w:numPr>
          <w:ilvl w:val="0"/>
          <w:numId w:val="16"/>
        </w:numPr>
      </w:pPr>
      <w:r w:rsidRPr="003965A4">
        <w:t xml:space="preserve">Policies, </w:t>
      </w:r>
      <w:r>
        <w:t xml:space="preserve">plans, </w:t>
      </w:r>
      <w:r w:rsidRPr="003965A4">
        <w:t>proce</w:t>
      </w:r>
      <w:r>
        <w:t>sses</w:t>
      </w:r>
      <w:r w:rsidRPr="003965A4">
        <w:t xml:space="preserve"> and procurement that shape how decisions are made</w:t>
      </w:r>
      <w:r>
        <w:t>, how money is spent,</w:t>
      </w:r>
      <w:r w:rsidRPr="003965A4">
        <w:t xml:space="preserve"> and projects are delivered.</w:t>
      </w:r>
    </w:p>
    <w:p w14:paraId="06D092D3" w14:textId="77777777" w:rsidR="008D7B46" w:rsidRPr="001F6F00" w:rsidRDefault="008D7B46" w:rsidP="0068775A">
      <w:pPr>
        <w:pStyle w:val="ListParagraph"/>
        <w:numPr>
          <w:ilvl w:val="0"/>
          <w:numId w:val="16"/>
        </w:numPr>
      </w:pPr>
      <w:r w:rsidRPr="00D75193">
        <w:t>Employment and volunteering</w:t>
      </w:r>
      <w:r>
        <w:t xml:space="preserve"> </w:t>
      </w:r>
      <w:r w:rsidRPr="003965A4">
        <w:t>including inclusive recruitment, workplace adjustments and volunteer support.</w:t>
      </w:r>
    </w:p>
    <w:p w14:paraId="33DC9A23" w14:textId="65D3CFA9" w:rsidR="00D75193" w:rsidRPr="001F6F00" w:rsidRDefault="000F7FEE" w:rsidP="0068775A">
      <w:pPr>
        <w:pStyle w:val="ListParagraph"/>
        <w:numPr>
          <w:ilvl w:val="0"/>
          <w:numId w:val="16"/>
        </w:numPr>
      </w:pPr>
      <w:r>
        <w:t>Civic participation</w:t>
      </w:r>
      <w:r w:rsidR="00D75193" w:rsidRPr="00D75193">
        <w:t xml:space="preserve"> and volunteering</w:t>
      </w:r>
    </w:p>
    <w:p w14:paraId="671BD101" w14:textId="05C4F221" w:rsidR="0065638F" w:rsidRPr="001F6F00" w:rsidRDefault="0065638F" w:rsidP="0065638F">
      <w:r w:rsidRPr="001F6F00">
        <w:t>It is relevant to all departments and forms the basis for operational planning.</w:t>
      </w:r>
    </w:p>
    <w:p w14:paraId="27C4F947" w14:textId="77777777" w:rsidR="00D15ABF" w:rsidRDefault="00D15ABF">
      <w:pPr>
        <w:rPr>
          <w:rFonts w:eastAsiaTheme="majorEastAsia" w:cstheme="majorBidi"/>
          <w:b/>
          <w:bCs/>
          <w:color w:val="342D9D"/>
          <w:sz w:val="26"/>
          <w:szCs w:val="26"/>
        </w:rPr>
      </w:pPr>
      <w:r>
        <w:br w:type="page"/>
      </w:r>
    </w:p>
    <w:p w14:paraId="55B85BBD" w14:textId="4D71F4B1" w:rsidR="00997877" w:rsidRPr="001F6F00" w:rsidRDefault="00997877" w:rsidP="00032DEE">
      <w:pPr>
        <w:pStyle w:val="Heading2"/>
        <w:rPr>
          <w:rFonts w:ascii="Gilroy ExtraBold" w:hAnsi="Gilroy ExtraBold"/>
          <w:sz w:val="32"/>
          <w:szCs w:val="32"/>
        </w:rPr>
      </w:pPr>
      <w:bookmarkStart w:id="6" w:name="_Toc231197261"/>
      <w:r w:rsidRPr="00BC2149">
        <w:lastRenderedPageBreak/>
        <w:t xml:space="preserve">Alignment with </w:t>
      </w:r>
      <w:r w:rsidR="00CC07D2" w:rsidRPr="00BC2149">
        <w:t xml:space="preserve">the </w:t>
      </w:r>
      <w:r w:rsidR="00E4301D">
        <w:t>b</w:t>
      </w:r>
      <w:r w:rsidR="00693B98" w:rsidRPr="00BC2149">
        <w:t xml:space="preserve">roader </w:t>
      </w:r>
      <w:r w:rsidRPr="00BC2149">
        <w:t xml:space="preserve">Council </w:t>
      </w:r>
      <w:r w:rsidR="00E4301D">
        <w:t>p</w:t>
      </w:r>
      <w:r w:rsidRPr="00BC2149">
        <w:t>olicy</w:t>
      </w:r>
      <w:r w:rsidR="00CC07D2" w:rsidRPr="00BC2149">
        <w:t xml:space="preserve"> context</w:t>
      </w:r>
      <w:bookmarkEnd w:id="6"/>
    </w:p>
    <w:p w14:paraId="6C8B29EA" w14:textId="3064BE77" w:rsidR="007F7D42" w:rsidRPr="00BC2149" w:rsidRDefault="007F7D42" w:rsidP="007F7D42">
      <w:pPr>
        <w:rPr>
          <w:lang w:val="en-AU"/>
        </w:rPr>
      </w:pPr>
      <w:r w:rsidRPr="00BC2149">
        <w:rPr>
          <w:lang w:val="en-AU"/>
        </w:rPr>
        <w:t xml:space="preserve">This Policy sits within Council’s current strategic framework, including </w:t>
      </w:r>
      <w:r w:rsidRPr="0078056E">
        <w:rPr>
          <w:b/>
          <w:bCs/>
          <w:lang w:val="en-AU"/>
        </w:rPr>
        <w:t>the Yarra 2036 Community Vision</w:t>
      </w:r>
      <w:r w:rsidRPr="00BC2149">
        <w:rPr>
          <w:lang w:val="en-AU"/>
        </w:rPr>
        <w:t xml:space="preserve">, the </w:t>
      </w:r>
      <w:r w:rsidRPr="0078056E">
        <w:rPr>
          <w:b/>
          <w:bCs/>
          <w:lang w:val="en-AU"/>
        </w:rPr>
        <w:t>Council Plan 2025–29</w:t>
      </w:r>
      <w:r w:rsidRPr="00BC2149">
        <w:rPr>
          <w:lang w:val="en-AU"/>
        </w:rPr>
        <w:t xml:space="preserve"> and </w:t>
      </w:r>
      <w:r w:rsidRPr="0078056E">
        <w:rPr>
          <w:b/>
          <w:bCs/>
          <w:lang w:val="en-AU"/>
        </w:rPr>
        <w:t>Yarra’s Social Justice Charter</w:t>
      </w:r>
      <w:r w:rsidRPr="00BC2149">
        <w:rPr>
          <w:lang w:val="en-AU"/>
        </w:rPr>
        <w:t>. It supports delivery of those directions by embedding universal design as a consistent, organisation-wide approach to how Council plans, designs and delivers places, services and communications, improving participation for people living with disability and others who experience barriers.</w:t>
      </w:r>
    </w:p>
    <w:p w14:paraId="31D3D458" w14:textId="523FF641" w:rsidR="007F7D42" w:rsidRPr="007E0FB7" w:rsidRDefault="007F7D42" w:rsidP="007F7D42">
      <w:pPr>
        <w:rPr>
          <w:lang w:val="en-AU"/>
        </w:rPr>
      </w:pPr>
      <w:r w:rsidRPr="000F2E96">
        <w:rPr>
          <w:b/>
          <w:bCs/>
          <w:lang w:val="en-AU"/>
        </w:rPr>
        <w:t>Council’s Municipal Public Health and Wellbeing Plan 2025–29</w:t>
      </w:r>
      <w:r w:rsidRPr="007E0FB7">
        <w:rPr>
          <w:lang w:val="en-AU"/>
        </w:rPr>
        <w:t xml:space="preserve"> identifies people living with disability as a priority group within its equity focus, reinforcing the need for a practical and systematic approach to reducing barriers across the built, social and digital environments that shape everyday participation and wellbeing.</w:t>
      </w:r>
    </w:p>
    <w:p w14:paraId="731EBCD9" w14:textId="725EC456" w:rsidR="00A55F03" w:rsidRPr="007E0FB7" w:rsidRDefault="007F7D42" w:rsidP="007F7D42">
      <w:pPr>
        <w:rPr>
          <w:lang w:val="en-AU"/>
        </w:rPr>
      </w:pPr>
      <w:r w:rsidRPr="007E0FB7">
        <w:rPr>
          <w:lang w:val="en-AU"/>
        </w:rPr>
        <w:t xml:space="preserve">Universal design outcomes are realised through Council’s established statutory, regulatory and organisational systems. These include </w:t>
      </w:r>
      <w:r w:rsidR="000B604A" w:rsidRPr="000B604A">
        <w:rPr>
          <w:b/>
          <w:bCs/>
          <w:lang w:val="en-AU"/>
        </w:rPr>
        <w:t>Yarra L</w:t>
      </w:r>
      <w:r w:rsidRPr="000B604A">
        <w:rPr>
          <w:b/>
          <w:bCs/>
          <w:lang w:val="en-AU"/>
        </w:rPr>
        <w:t xml:space="preserve">ocal </w:t>
      </w:r>
      <w:r w:rsidR="000B604A" w:rsidRPr="000B604A">
        <w:rPr>
          <w:b/>
          <w:bCs/>
          <w:lang w:val="en-AU"/>
        </w:rPr>
        <w:t>L</w:t>
      </w:r>
      <w:r w:rsidRPr="000B604A">
        <w:rPr>
          <w:b/>
          <w:bCs/>
          <w:lang w:val="en-AU"/>
        </w:rPr>
        <w:t>aw</w:t>
      </w:r>
      <w:r w:rsidRPr="007E0FB7">
        <w:rPr>
          <w:lang w:val="en-AU"/>
        </w:rPr>
        <w:t xml:space="preserve"> and associated procedures, planning and design standards, asset management practices, procurement frameworks and service planning processes. </w:t>
      </w:r>
    </w:p>
    <w:p w14:paraId="52A5F05B" w14:textId="77777777" w:rsidR="008337A3" w:rsidRDefault="007F7D42" w:rsidP="007F7D42">
      <w:pPr>
        <w:rPr>
          <w:lang w:val="en-AU"/>
        </w:rPr>
      </w:pPr>
      <w:r w:rsidRPr="007E0FB7">
        <w:rPr>
          <w:lang w:val="en-AU"/>
        </w:rPr>
        <w:t>A range of adopted strategies guide how these responsibilities are delivered in practice, including</w:t>
      </w:r>
      <w:r w:rsidR="008337A3">
        <w:rPr>
          <w:lang w:val="en-AU"/>
        </w:rPr>
        <w:t>:</w:t>
      </w:r>
      <w:r w:rsidRPr="007E0FB7">
        <w:rPr>
          <w:lang w:val="en-AU"/>
        </w:rPr>
        <w:t xml:space="preserve"> </w:t>
      </w:r>
    </w:p>
    <w:p w14:paraId="156D8128" w14:textId="7BBD6E9F" w:rsidR="000B604A" w:rsidRDefault="000B604A" w:rsidP="0068775A">
      <w:pPr>
        <w:pStyle w:val="ListParagraph"/>
        <w:numPr>
          <w:ilvl w:val="0"/>
          <w:numId w:val="27"/>
        </w:numPr>
        <w:rPr>
          <w:lang w:val="en-AU"/>
        </w:rPr>
      </w:pPr>
      <w:r>
        <w:rPr>
          <w:lang w:val="en-AU"/>
        </w:rPr>
        <w:t>Parking and Kerbside Strategy</w:t>
      </w:r>
    </w:p>
    <w:p w14:paraId="04822723" w14:textId="264B1C62" w:rsidR="000B604A" w:rsidRDefault="000B604A" w:rsidP="0068775A">
      <w:pPr>
        <w:pStyle w:val="ListParagraph"/>
        <w:numPr>
          <w:ilvl w:val="0"/>
          <w:numId w:val="27"/>
        </w:numPr>
        <w:rPr>
          <w:lang w:val="en-AU"/>
        </w:rPr>
      </w:pPr>
      <w:r>
        <w:rPr>
          <w:lang w:val="en-AU"/>
        </w:rPr>
        <w:t xml:space="preserve">Parking Management </w:t>
      </w:r>
      <w:r w:rsidR="00C72FDA">
        <w:rPr>
          <w:lang w:val="en-AU"/>
        </w:rPr>
        <w:t>P</w:t>
      </w:r>
      <w:r>
        <w:rPr>
          <w:lang w:val="en-AU"/>
        </w:rPr>
        <w:t xml:space="preserve">olicy </w:t>
      </w:r>
    </w:p>
    <w:p w14:paraId="75AF1224" w14:textId="77777777" w:rsidR="00700827" w:rsidRDefault="00700827" w:rsidP="0068775A">
      <w:pPr>
        <w:pStyle w:val="ListParagraph"/>
        <w:numPr>
          <w:ilvl w:val="0"/>
          <w:numId w:val="27"/>
        </w:numPr>
        <w:rPr>
          <w:lang w:val="en-AU"/>
        </w:rPr>
      </w:pPr>
      <w:r w:rsidRPr="008337A3">
        <w:rPr>
          <w:lang w:val="en-AU"/>
        </w:rPr>
        <w:t xml:space="preserve">Asset Plan 2025–2035, </w:t>
      </w:r>
    </w:p>
    <w:p w14:paraId="5857ED8E" w14:textId="77777777" w:rsidR="00700827" w:rsidRDefault="00700827" w:rsidP="0068775A">
      <w:pPr>
        <w:pStyle w:val="ListParagraph"/>
        <w:numPr>
          <w:ilvl w:val="0"/>
          <w:numId w:val="27"/>
        </w:numPr>
        <w:rPr>
          <w:lang w:val="en-AU"/>
        </w:rPr>
      </w:pPr>
      <w:r w:rsidRPr="008337A3">
        <w:rPr>
          <w:lang w:val="en-AU"/>
        </w:rPr>
        <w:t xml:space="preserve">Community Infrastructure Plan 2025 </w:t>
      </w:r>
    </w:p>
    <w:p w14:paraId="47B86A87" w14:textId="6096D4C5" w:rsidR="008337A3" w:rsidRDefault="007F7D42" w:rsidP="0068775A">
      <w:pPr>
        <w:pStyle w:val="ListParagraph"/>
        <w:numPr>
          <w:ilvl w:val="0"/>
          <w:numId w:val="27"/>
        </w:numPr>
        <w:rPr>
          <w:lang w:val="en-AU"/>
        </w:rPr>
      </w:pPr>
      <w:r w:rsidRPr="008337A3">
        <w:rPr>
          <w:lang w:val="en-AU"/>
        </w:rPr>
        <w:t xml:space="preserve">Multicultural Partnerships Policy, </w:t>
      </w:r>
    </w:p>
    <w:p w14:paraId="6CD33B47" w14:textId="77777777" w:rsidR="008337A3" w:rsidRDefault="007F7D42" w:rsidP="0068775A">
      <w:pPr>
        <w:pStyle w:val="ListParagraph"/>
        <w:numPr>
          <w:ilvl w:val="0"/>
          <w:numId w:val="27"/>
        </w:numPr>
        <w:rPr>
          <w:lang w:val="en-AU"/>
        </w:rPr>
      </w:pPr>
      <w:r w:rsidRPr="008337A3">
        <w:rPr>
          <w:lang w:val="en-AU"/>
        </w:rPr>
        <w:t xml:space="preserve">Rainbow Yarra Policy, </w:t>
      </w:r>
    </w:p>
    <w:p w14:paraId="5C3E8B02" w14:textId="77777777" w:rsidR="008337A3" w:rsidRDefault="007F7D42" w:rsidP="0068775A">
      <w:pPr>
        <w:pStyle w:val="ListParagraph"/>
        <w:numPr>
          <w:ilvl w:val="0"/>
          <w:numId w:val="27"/>
        </w:numPr>
        <w:rPr>
          <w:lang w:val="en-AU"/>
        </w:rPr>
      </w:pPr>
      <w:r w:rsidRPr="008337A3">
        <w:rPr>
          <w:lang w:val="en-AU"/>
        </w:rPr>
        <w:t xml:space="preserve">Yana </w:t>
      </w:r>
      <w:proofErr w:type="spellStart"/>
      <w:r w:rsidRPr="008337A3">
        <w:rPr>
          <w:lang w:val="en-AU"/>
        </w:rPr>
        <w:t>Ngargna</w:t>
      </w:r>
      <w:proofErr w:type="spellEnd"/>
      <w:r w:rsidRPr="008337A3">
        <w:rPr>
          <w:lang w:val="en-AU"/>
        </w:rPr>
        <w:t xml:space="preserve"> partnership framework, </w:t>
      </w:r>
    </w:p>
    <w:p w14:paraId="3432DBB9" w14:textId="77777777" w:rsidR="008337A3" w:rsidRDefault="007F7D42" w:rsidP="0068775A">
      <w:pPr>
        <w:pStyle w:val="ListParagraph"/>
        <w:numPr>
          <w:ilvl w:val="0"/>
          <w:numId w:val="27"/>
        </w:numPr>
        <w:rPr>
          <w:lang w:val="en-AU"/>
        </w:rPr>
      </w:pPr>
      <w:r w:rsidRPr="008337A3">
        <w:rPr>
          <w:lang w:val="en-AU"/>
        </w:rPr>
        <w:t xml:space="preserve">Ageing Well Policy, </w:t>
      </w:r>
    </w:p>
    <w:p w14:paraId="6B913426" w14:textId="77777777" w:rsidR="008337A3" w:rsidRDefault="007F7D42" w:rsidP="0068775A">
      <w:pPr>
        <w:pStyle w:val="ListParagraph"/>
        <w:numPr>
          <w:ilvl w:val="0"/>
          <w:numId w:val="27"/>
        </w:numPr>
        <w:rPr>
          <w:lang w:val="en-AU"/>
        </w:rPr>
      </w:pPr>
      <w:r w:rsidRPr="008337A3">
        <w:rPr>
          <w:lang w:val="en-AU"/>
        </w:rPr>
        <w:t xml:space="preserve">Sportsgrounds and Facilities Allocation Policy, </w:t>
      </w:r>
    </w:p>
    <w:p w14:paraId="2A50ABFE" w14:textId="77777777" w:rsidR="008337A3" w:rsidRDefault="007F7D42" w:rsidP="0068775A">
      <w:pPr>
        <w:pStyle w:val="ListParagraph"/>
        <w:numPr>
          <w:ilvl w:val="0"/>
          <w:numId w:val="27"/>
        </w:numPr>
        <w:rPr>
          <w:lang w:val="en-AU"/>
        </w:rPr>
      </w:pPr>
      <w:r w:rsidRPr="008337A3">
        <w:rPr>
          <w:lang w:val="en-AU"/>
        </w:rPr>
        <w:t xml:space="preserve">Yarra Open Space Strategy 2020, </w:t>
      </w:r>
    </w:p>
    <w:p w14:paraId="683A8B32" w14:textId="77777777" w:rsidR="008337A3" w:rsidRDefault="007F7D42" w:rsidP="0068775A">
      <w:pPr>
        <w:pStyle w:val="ListParagraph"/>
        <w:numPr>
          <w:ilvl w:val="0"/>
          <w:numId w:val="27"/>
        </w:numPr>
        <w:rPr>
          <w:lang w:val="en-AU"/>
        </w:rPr>
      </w:pPr>
      <w:r w:rsidRPr="008337A3">
        <w:rPr>
          <w:lang w:val="en-AU"/>
        </w:rPr>
        <w:t xml:space="preserve">Moving Forward: Yarra’s Transport Strategy 2022–2032, </w:t>
      </w:r>
    </w:p>
    <w:p w14:paraId="268601D2" w14:textId="745B5D43" w:rsidR="007F7D42" w:rsidRPr="008337A3" w:rsidRDefault="007F7D42" w:rsidP="008337A3">
      <w:pPr>
        <w:rPr>
          <w:lang w:val="en-AU"/>
        </w:rPr>
      </w:pPr>
      <w:r w:rsidRPr="008337A3">
        <w:rPr>
          <w:lang w:val="en-AU"/>
        </w:rPr>
        <w:t xml:space="preserve">Together, these </w:t>
      </w:r>
      <w:r w:rsidR="00C72FDA">
        <w:rPr>
          <w:lang w:val="en-AU"/>
        </w:rPr>
        <w:t xml:space="preserve">and other relevant </w:t>
      </w:r>
      <w:r w:rsidRPr="008337A3">
        <w:rPr>
          <w:lang w:val="en-AU"/>
        </w:rPr>
        <w:t>instruments provide the operational and strategic basis for improving accessibility and inclusion across the municipality.</w:t>
      </w:r>
    </w:p>
    <w:p w14:paraId="7E00A48F" w14:textId="6D61FE5E" w:rsidR="007F7D42" w:rsidRPr="007E0FB7" w:rsidRDefault="1F823803" w:rsidP="007F7D42">
      <w:pPr>
        <w:rPr>
          <w:lang w:val="en-AU"/>
        </w:rPr>
      </w:pPr>
      <w:r w:rsidRPr="719C97D3">
        <w:rPr>
          <w:lang w:val="en-AU"/>
        </w:rPr>
        <w:t xml:space="preserve">The intent of this Policy is to strengthen </w:t>
      </w:r>
      <w:r w:rsidR="5DAD3532" w:rsidRPr="719C97D3">
        <w:rPr>
          <w:lang w:val="en-AU"/>
        </w:rPr>
        <w:t>integration</w:t>
      </w:r>
      <w:r w:rsidRPr="719C97D3">
        <w:rPr>
          <w:lang w:val="en-AU"/>
        </w:rPr>
        <w:t>, consistency and visibility across these mechanisms rather than duplicate, override or replace them.</w:t>
      </w:r>
    </w:p>
    <w:p w14:paraId="7309A4EC" w14:textId="714E6D11" w:rsidR="00997877" w:rsidRDefault="007F7D42" w:rsidP="00D30AB8">
      <w:pPr>
        <w:rPr>
          <w:rFonts w:cs="Muli"/>
          <w:color w:val="000000"/>
        </w:rPr>
      </w:pPr>
      <w:r w:rsidRPr="007E0FB7">
        <w:rPr>
          <w:lang w:val="en-AU"/>
        </w:rPr>
        <w:t xml:space="preserve">While grounded in the current strategic and statutory environment, the Universal Design and Disability Inclusion Policy </w:t>
      </w:r>
      <w:proofErr w:type="gramStart"/>
      <w:r w:rsidRPr="007E0FB7">
        <w:rPr>
          <w:lang w:val="en-AU"/>
        </w:rPr>
        <w:t>is</w:t>
      </w:r>
      <w:proofErr w:type="gramEnd"/>
      <w:r w:rsidRPr="007E0FB7">
        <w:rPr>
          <w:lang w:val="en-AU"/>
        </w:rPr>
        <w:t xml:space="preserve"> designed as a durable framework. It will be reviewed and may be updated over time to reflect changes in Council direction, relevant legislation, government policy and contemporary best practice.</w:t>
      </w:r>
    </w:p>
    <w:p w14:paraId="591B7A2F" w14:textId="77777777" w:rsidR="00B13208" w:rsidRDefault="00B13208">
      <w:pPr>
        <w:rPr>
          <w:rFonts w:ascii="Gilroy ExtraBold" w:eastAsiaTheme="majorEastAsia" w:hAnsi="Gilroy ExtraBold" w:cstheme="majorBidi"/>
          <w:color w:val="5953C2"/>
          <w:sz w:val="32"/>
          <w:szCs w:val="32"/>
        </w:rPr>
      </w:pPr>
      <w:r>
        <w:br w:type="page"/>
      </w:r>
    </w:p>
    <w:p w14:paraId="473D8A73" w14:textId="18679713" w:rsidR="001C5E9B" w:rsidRDefault="001C5E9B" w:rsidP="001C5E9B">
      <w:pPr>
        <w:pStyle w:val="Heading1"/>
      </w:pPr>
      <w:bookmarkStart w:id="7" w:name="_Toc231197262"/>
      <w:r>
        <w:lastRenderedPageBreak/>
        <w:t>Key concepts</w:t>
      </w:r>
      <w:bookmarkEnd w:id="7"/>
      <w:r>
        <w:t xml:space="preserve"> </w:t>
      </w:r>
    </w:p>
    <w:p w14:paraId="2A18FB9C" w14:textId="724296AC" w:rsidR="005C7386" w:rsidRPr="001F6F00" w:rsidRDefault="00512D06" w:rsidP="00346AFD">
      <w:pPr>
        <w:pStyle w:val="Heading2"/>
        <w:rPr>
          <w:b w:val="0"/>
          <w:color w:val="5953C2"/>
        </w:rPr>
      </w:pPr>
      <w:bookmarkStart w:id="8" w:name="_Toc231197263"/>
      <w:r w:rsidRPr="001F6F00">
        <w:t>Understanding disability</w:t>
      </w:r>
      <w:bookmarkEnd w:id="8"/>
    </w:p>
    <w:p w14:paraId="7A5325AF" w14:textId="1788EF4F" w:rsidR="00E01A32" w:rsidRDefault="00E01A32" w:rsidP="00E01A32">
      <w:pPr>
        <w:rPr>
          <w:lang w:val="en-AU"/>
        </w:rPr>
      </w:pPr>
      <w:r w:rsidRPr="00322582">
        <w:rPr>
          <w:lang w:val="en-AU"/>
        </w:rPr>
        <w:t>There is no single way to define disability</w:t>
      </w:r>
      <w:r>
        <w:t xml:space="preserve">. </w:t>
      </w:r>
      <w:r w:rsidRPr="00322582">
        <w:rPr>
          <w:lang w:val="en-AU"/>
        </w:rPr>
        <w:t>Disability is broad and dynamic, and can be permanent or episodic, visible or invisible. It is part of human diversity, and each person’s experience of disability is unique.</w:t>
      </w:r>
    </w:p>
    <w:p w14:paraId="62D99DE3" w14:textId="77777777" w:rsidR="00E01A32" w:rsidRDefault="00E01A32" w:rsidP="00E01A32">
      <w:r w:rsidRPr="00C06AF1">
        <w:t>Disability can arise from many different causes, including genetic conditions, illness, accidents, ageing, injury, or a combination of factors over time. It can affect people in different ways and may involve physical disability, intellectual disability, psychosocial or psychiatric disability, sensory disability (such as hearing or vision), neurological conditions, learning disability, or disfigurement.</w:t>
      </w:r>
    </w:p>
    <w:p w14:paraId="518AFC48" w14:textId="77777777" w:rsidR="00E01A32" w:rsidRPr="00322582" w:rsidRDefault="00E01A32" w:rsidP="00E01A32">
      <w:pPr>
        <w:rPr>
          <w:lang w:val="en-AU"/>
        </w:rPr>
      </w:pPr>
      <w:r w:rsidRPr="00EF2DB9">
        <w:t xml:space="preserve">Some disabilities are also </w:t>
      </w:r>
      <w:r w:rsidRPr="00EF2DB9">
        <w:rPr>
          <w:b/>
          <w:bCs/>
        </w:rPr>
        <w:t>hidden or not immediately visible</w:t>
      </w:r>
      <w:r w:rsidRPr="00EF2DB9">
        <w:t>, such as chronic illness, pain, fatigue, neurodivergence, mental health conditions, or hearing loss, and can still significantly affect</w:t>
      </w:r>
      <w:r>
        <w:t xml:space="preserve"> people</w:t>
      </w:r>
      <w:r w:rsidRPr="00EF2DB9">
        <w:t>.</w:t>
      </w:r>
    </w:p>
    <w:p w14:paraId="7FA773AD" w14:textId="4EC5ABE8" w:rsidR="00AA4913" w:rsidRPr="001F6F00" w:rsidRDefault="00AA4913" w:rsidP="001C5E9B">
      <w:pPr>
        <w:pStyle w:val="Heading2"/>
      </w:pPr>
      <w:bookmarkStart w:id="9" w:name="_Toc231197264"/>
      <w:r w:rsidRPr="001F6F00">
        <w:t>Human rights and the social model of disability</w:t>
      </w:r>
      <w:bookmarkEnd w:id="9"/>
    </w:p>
    <w:p w14:paraId="0AE29342" w14:textId="77777777" w:rsidR="00F77A25" w:rsidRPr="00322582" w:rsidRDefault="00F77A25" w:rsidP="00F77A25">
      <w:pPr>
        <w:rPr>
          <w:lang w:val="en-AU"/>
        </w:rPr>
      </w:pPr>
      <w:r w:rsidRPr="00322582">
        <w:rPr>
          <w:lang w:val="en-AU"/>
        </w:rPr>
        <w:t>Over time, the way disability is understood has changed. Earlier thinking (often called the medical model) treated disability as a problem within the individual and focused on “fixing” the person. Contemporary approaches focus instead on removing barriers and enabling equal participation.</w:t>
      </w:r>
    </w:p>
    <w:p w14:paraId="31380DAA" w14:textId="77777777" w:rsidR="00F77A25" w:rsidRPr="00322582" w:rsidRDefault="00F77A25" w:rsidP="00F77A25">
      <w:pPr>
        <w:rPr>
          <w:lang w:val="en-AU"/>
        </w:rPr>
      </w:pPr>
      <w:r w:rsidRPr="00322582">
        <w:rPr>
          <w:lang w:val="en-AU"/>
        </w:rPr>
        <w:t xml:space="preserve">The </w:t>
      </w:r>
      <w:r w:rsidRPr="00322582">
        <w:rPr>
          <w:b/>
          <w:bCs/>
          <w:lang w:val="en-AU"/>
        </w:rPr>
        <w:t>social model of disability</w:t>
      </w:r>
      <w:r w:rsidRPr="00322582">
        <w:rPr>
          <w:lang w:val="en-AU"/>
        </w:rPr>
        <w:t xml:space="preserve"> explains that people can be disabled not only by an impairment or condition, but by barriers in society that limit participation. These barriers can be physical (buildings, streets and public spaces), digital (websites, systems and online services), communication-related (information that isn’t accessible), or social and attitudinal (rules, assumptions and low expectations). Applying the social model helps Council identify and address barriers so more people can take part in community life.</w:t>
      </w:r>
    </w:p>
    <w:p w14:paraId="4E70FF8F" w14:textId="77777777" w:rsidR="00F77A25" w:rsidRPr="00322582" w:rsidRDefault="00F77A25" w:rsidP="00F77A25">
      <w:pPr>
        <w:rPr>
          <w:lang w:val="en-AU"/>
        </w:rPr>
      </w:pPr>
      <w:r w:rsidRPr="00322582">
        <w:rPr>
          <w:lang w:val="en-AU"/>
        </w:rPr>
        <w:t xml:space="preserve">The </w:t>
      </w:r>
      <w:r w:rsidRPr="00322582">
        <w:rPr>
          <w:b/>
          <w:bCs/>
          <w:lang w:val="en-AU"/>
        </w:rPr>
        <w:t>human rights model</w:t>
      </w:r>
      <w:r w:rsidRPr="00322582">
        <w:rPr>
          <w:lang w:val="en-AU"/>
        </w:rPr>
        <w:t xml:space="preserve"> builds on the social model by recognising people with disability as rights-holders and disability as part of human diversity. It emphasises dignity, choice, and the right to participate in decisions that affect you. It also strengthens the responsibility of governments and organisations to prevent discrimination and actively support equal access and opportunity.</w:t>
      </w:r>
    </w:p>
    <w:p w14:paraId="6008F1C1" w14:textId="77777777" w:rsidR="00F77A25" w:rsidRPr="00322582" w:rsidRDefault="00F77A25" w:rsidP="00F77A25">
      <w:pPr>
        <w:rPr>
          <w:lang w:val="en-AU"/>
        </w:rPr>
      </w:pPr>
      <w:r w:rsidRPr="00322582">
        <w:rPr>
          <w:lang w:val="en-AU"/>
        </w:rPr>
        <w:t>Council is guided by these interconnected models. This includes recognising that people with disability are experts in their own lives and should be meaningfully involved in the decisions that affect them.</w:t>
      </w:r>
    </w:p>
    <w:p w14:paraId="3CA3D8BC" w14:textId="4B2D625C" w:rsidR="00446B66" w:rsidRPr="001F6F00" w:rsidRDefault="00446B66" w:rsidP="001C5E9B">
      <w:pPr>
        <w:pStyle w:val="Heading2"/>
      </w:pPr>
      <w:bookmarkStart w:id="10" w:name="_Toc231197265"/>
      <w:r w:rsidRPr="001F6F00">
        <w:t>Language</w:t>
      </w:r>
      <w:bookmarkEnd w:id="10"/>
      <w:r w:rsidRPr="001F6F00">
        <w:t> </w:t>
      </w:r>
    </w:p>
    <w:p w14:paraId="74BE694E" w14:textId="031D5C3B" w:rsidR="00446B66" w:rsidRPr="001F6F00" w:rsidRDefault="00446B66" w:rsidP="006933FE">
      <w:r w:rsidRPr="001F6F00">
        <w:t xml:space="preserve">In this Policy, we use person-first language, which emphasises the individual before their disability. For example, we say </w:t>
      </w:r>
      <w:r w:rsidR="00F14320" w:rsidRPr="001F6F00">
        <w:t>"</w:t>
      </w:r>
      <w:r w:rsidRPr="001F6F00">
        <w:t>person with disability.</w:t>
      </w:r>
      <w:r w:rsidR="00F14320" w:rsidRPr="001F6F00">
        <w:t>"</w:t>
      </w:r>
      <w:r w:rsidRPr="001F6F00">
        <w:t xml:space="preserve"> Many people with disability consider person-first language important. </w:t>
      </w:r>
    </w:p>
    <w:p w14:paraId="2121769F" w14:textId="5308DA7D" w:rsidR="00FE6B93" w:rsidRDefault="00446B66" w:rsidP="00FE6B93">
      <w:r w:rsidRPr="001F6F00">
        <w:t xml:space="preserve">We acknowledge that others prefer identity-first language because they view their disability as an integral part of their identity. An example of this is </w:t>
      </w:r>
      <w:r w:rsidR="00F14320" w:rsidRPr="001F6F00">
        <w:t>"</w:t>
      </w:r>
      <w:r w:rsidR="00F77A25">
        <w:t>Autistic</w:t>
      </w:r>
      <w:r w:rsidRPr="001F6F00">
        <w:t xml:space="preserve"> person.</w:t>
      </w:r>
      <w:r w:rsidR="00F14320" w:rsidRPr="001F6F00">
        <w:t>"</w:t>
      </w:r>
      <w:r w:rsidRPr="001F6F00">
        <w:t xml:space="preserve"> Council respects everyone</w:t>
      </w:r>
      <w:r w:rsidR="00F14320" w:rsidRPr="001F6F00">
        <w:t>'</w:t>
      </w:r>
      <w:r w:rsidRPr="001F6F00">
        <w:t>s right to choose the language that best represents them</w:t>
      </w:r>
      <w:r w:rsidR="00962248" w:rsidRPr="001F6F00">
        <w:t xml:space="preserve">. </w:t>
      </w:r>
      <w:r w:rsidR="009A3F11" w:rsidRPr="001F6F00">
        <w:lastRenderedPageBreak/>
        <w:t>Language evolves</w:t>
      </w:r>
      <w:r w:rsidR="00C262CB">
        <w:t>,</w:t>
      </w:r>
      <w:r w:rsidR="009A3F11" w:rsidRPr="001F6F00">
        <w:t xml:space="preserve"> and individuals may have different preferences for how disability is described. </w:t>
      </w:r>
      <w:r w:rsidR="00962248" w:rsidRPr="001F6F00">
        <w:t>W</w:t>
      </w:r>
      <w:r w:rsidRPr="001F6F00">
        <w:t>hen community let us know their preference, whether person-first or identity-first, Council will use the terminology they have chosen. </w:t>
      </w:r>
    </w:p>
    <w:p w14:paraId="0A98719A" w14:textId="6B6F1FBD" w:rsidR="000954D3" w:rsidRPr="000954D3" w:rsidRDefault="000954D3" w:rsidP="00FE6B93">
      <w:pPr>
        <w:pStyle w:val="Heading1"/>
      </w:pPr>
      <w:bookmarkStart w:id="11" w:name="_Toc231197266"/>
      <w:r w:rsidRPr="000954D3">
        <w:t>Diversity of Disability</w:t>
      </w:r>
      <w:bookmarkEnd w:id="11"/>
    </w:p>
    <w:p w14:paraId="154ACE81" w14:textId="77777777" w:rsidR="000954D3" w:rsidRPr="00876333" w:rsidRDefault="000954D3" w:rsidP="00876333">
      <w:pPr>
        <w:pStyle w:val="Heading2"/>
      </w:pPr>
      <w:bookmarkStart w:id="12" w:name="_Toc231197267"/>
      <w:r w:rsidRPr="00876333">
        <w:t>An intersectional lens</w:t>
      </w:r>
      <w:bookmarkEnd w:id="12"/>
    </w:p>
    <w:p w14:paraId="1EBF1409" w14:textId="0A63EE80" w:rsidR="00DD6151" w:rsidRDefault="00D24BC3" w:rsidP="000954D3">
      <w:pPr>
        <w:rPr>
          <w:rFonts w:eastAsia="Muli" w:cs="Muli"/>
        </w:rPr>
      </w:pPr>
      <w:r>
        <w:t>The P</w:t>
      </w:r>
      <w:r w:rsidR="000954D3" w:rsidRPr="001F6F00">
        <w:t>olicy acknowledges the intersectional nature of disability, recognising that people with disability have diverse experiences</w:t>
      </w:r>
      <w:r w:rsidR="00F77A25">
        <w:t xml:space="preserve"> and identities</w:t>
      </w:r>
      <w:r w:rsidR="000954D3" w:rsidRPr="001F6F00">
        <w:t>, including those shaped by culture, race, language, gender, sexuality, socioeconomic status, and ageing, which collectively influence their journey through life</w:t>
      </w:r>
      <w:r w:rsidR="000954D3" w:rsidRPr="001F6F00">
        <w:rPr>
          <w:rFonts w:eastAsia="Muli" w:cs="Muli"/>
        </w:rPr>
        <w:t>. These overlapping identities can increase marginalisation and reduce visibility</w:t>
      </w:r>
      <w:r w:rsidR="00850CE2">
        <w:rPr>
          <w:rFonts w:eastAsia="Muli" w:cs="Muli"/>
        </w:rPr>
        <w:t xml:space="preserve"> or agency</w:t>
      </w:r>
      <w:r w:rsidR="000954D3" w:rsidRPr="001F6F00">
        <w:rPr>
          <w:rFonts w:eastAsia="Muli" w:cs="Muli"/>
        </w:rPr>
        <w:t xml:space="preserve">. </w:t>
      </w:r>
    </w:p>
    <w:p w14:paraId="71E0EF1F" w14:textId="096FBD55" w:rsidR="000954D3" w:rsidRDefault="000954D3" w:rsidP="000954D3">
      <w:pPr>
        <w:rPr>
          <w:rFonts w:eastAsia="Muli" w:cs="Muli"/>
        </w:rPr>
      </w:pPr>
      <w:r w:rsidRPr="00DD6151">
        <w:rPr>
          <w:rFonts w:eastAsia="Muli" w:cs="Muli"/>
          <w:b/>
          <w:bCs/>
        </w:rPr>
        <w:t xml:space="preserve">Council is committed to </w:t>
      </w:r>
      <w:r w:rsidR="007A1EE3" w:rsidRPr="00DD6151">
        <w:rPr>
          <w:rFonts w:eastAsia="Muli" w:cs="Muli"/>
          <w:b/>
          <w:bCs/>
        </w:rPr>
        <w:t xml:space="preserve">using a </w:t>
      </w:r>
      <w:r w:rsidR="002B6593" w:rsidRPr="00DD6151">
        <w:rPr>
          <w:rFonts w:eastAsia="Muli" w:cs="Muli"/>
          <w:b/>
          <w:bCs/>
        </w:rPr>
        <w:t xml:space="preserve">universal design approach to </w:t>
      </w:r>
      <w:r w:rsidRPr="00DD6151">
        <w:rPr>
          <w:rFonts w:eastAsia="Muli" w:cs="Muli"/>
          <w:b/>
          <w:bCs/>
        </w:rPr>
        <w:t>address</w:t>
      </w:r>
      <w:r w:rsidR="002B6593" w:rsidRPr="00DD6151">
        <w:rPr>
          <w:rFonts w:eastAsia="Muli" w:cs="Muli"/>
          <w:b/>
          <w:bCs/>
        </w:rPr>
        <w:t xml:space="preserve"> t</w:t>
      </w:r>
      <w:r w:rsidRPr="00DD6151">
        <w:rPr>
          <w:rFonts w:eastAsia="Muli" w:cs="Muli"/>
          <w:b/>
          <w:bCs/>
        </w:rPr>
        <w:t>hese barriers and support all people with disability to be fully included in their community.</w:t>
      </w:r>
    </w:p>
    <w:p w14:paraId="5D42644F" w14:textId="7A2BC4DF" w:rsidR="000954D3" w:rsidRPr="005432E1" w:rsidRDefault="000954D3" w:rsidP="000954D3">
      <w:pPr>
        <w:pStyle w:val="Heading2"/>
      </w:pPr>
      <w:bookmarkStart w:id="13" w:name="_Toc231197268"/>
      <w:r w:rsidRPr="005432E1">
        <w:t>Disability and First Peoples</w:t>
      </w:r>
      <w:bookmarkEnd w:id="13"/>
    </w:p>
    <w:p w14:paraId="6A55BC64" w14:textId="77777777" w:rsidR="00EB3D30" w:rsidRDefault="00EB3D30" w:rsidP="00EB3D30">
      <w:pPr>
        <w:rPr>
          <w:lang w:val="en-AU"/>
        </w:rPr>
      </w:pPr>
      <w:r>
        <w:rPr>
          <w:lang w:val="en-AU"/>
        </w:rPr>
        <w:t>The City of Yarra</w:t>
      </w:r>
      <w:r w:rsidRPr="00087F9F">
        <w:rPr>
          <w:lang w:val="en-AU"/>
        </w:rPr>
        <w:t xml:space="preserve"> acknowledges the ongoing impacts of colonisation on First Peoples, including members of the Stolen Generations, and recognises that these impacts contribute to compounded inequality and disadvantage for First Peoples with disability. Council also acknowledges the strengths and contributions of First Peoples, including First Peoples with disability. </w:t>
      </w:r>
    </w:p>
    <w:p w14:paraId="762947C7" w14:textId="77777777" w:rsidR="00EB3D30" w:rsidRPr="00087F9F" w:rsidRDefault="00EB3D30" w:rsidP="00EB3D30">
      <w:pPr>
        <w:rPr>
          <w:lang w:val="en-AU"/>
        </w:rPr>
      </w:pPr>
      <w:r>
        <w:rPr>
          <w:lang w:val="en-AU"/>
        </w:rPr>
        <w:t>We are</w:t>
      </w:r>
      <w:r w:rsidRPr="00087F9F">
        <w:rPr>
          <w:lang w:val="en-AU"/>
        </w:rPr>
        <w:t xml:space="preserve"> committed to working in partnership, grounded in self-determination, to enhance and advocate for access and inclusion for First Peoples with disability and to help close the gap </w:t>
      </w:r>
      <w:r>
        <w:rPr>
          <w:lang w:val="en-AU"/>
        </w:rPr>
        <w:t>o</w:t>
      </w:r>
      <w:r w:rsidRPr="00087F9F">
        <w:rPr>
          <w:lang w:val="en-AU"/>
        </w:rPr>
        <w:t>n disproportionate inequality.</w:t>
      </w:r>
    </w:p>
    <w:p w14:paraId="0AB39C0A" w14:textId="77777777" w:rsidR="0057084A" w:rsidRDefault="0057084A">
      <w:pPr>
        <w:rPr>
          <w:rFonts w:ascii="Gilroy ExtraBold" w:eastAsiaTheme="majorEastAsia" w:hAnsi="Gilroy ExtraBold" w:cstheme="majorBidi"/>
          <w:color w:val="5953C2"/>
          <w:sz w:val="32"/>
          <w:szCs w:val="32"/>
        </w:rPr>
      </w:pPr>
      <w:r>
        <w:br w:type="page"/>
      </w:r>
    </w:p>
    <w:p w14:paraId="0A62E6EE" w14:textId="66233256" w:rsidR="00797F56" w:rsidRDefault="0085223E" w:rsidP="00747F9E">
      <w:pPr>
        <w:pStyle w:val="Heading1"/>
      </w:pPr>
      <w:bookmarkStart w:id="14" w:name="_Toc231197269"/>
      <w:r>
        <w:lastRenderedPageBreak/>
        <w:t>Our community</w:t>
      </w:r>
      <w:bookmarkEnd w:id="14"/>
      <w:r>
        <w:t xml:space="preserve"> </w:t>
      </w:r>
    </w:p>
    <w:p w14:paraId="6646BE60" w14:textId="357840A2" w:rsidR="007E6D1B" w:rsidRPr="00B025A9" w:rsidRDefault="002A72E8" w:rsidP="00282F81">
      <w:r w:rsidRPr="00B025A9">
        <w:t xml:space="preserve">This section shares insights into the lives and experiences of people living with a disability in Yarra. Understanding the data provides valuable context </w:t>
      </w:r>
      <w:r w:rsidR="00B025A9" w:rsidRPr="00B025A9">
        <w:t>for</w:t>
      </w:r>
      <w:r w:rsidRPr="00B025A9">
        <w:t xml:space="preserve"> the community's needs, strengths, and </w:t>
      </w:r>
      <w:r w:rsidR="00B025A9" w:rsidRPr="00B025A9">
        <w:t>potential</w:t>
      </w:r>
      <w:r w:rsidRPr="00B025A9">
        <w:t xml:space="preserve"> barriers.</w:t>
      </w:r>
    </w:p>
    <w:p w14:paraId="0CB71D8E" w14:textId="0C06145E" w:rsidR="008A164C" w:rsidRDefault="00FB46C8" w:rsidP="007E5020">
      <w:pPr>
        <w:pStyle w:val="Heading2"/>
      </w:pPr>
      <w:bookmarkStart w:id="15" w:name="_Toc231197270"/>
      <w:r>
        <w:t>Key statistics and demographics</w:t>
      </w:r>
      <w:r w:rsidR="00B30DEF" w:rsidRPr="008B447F">
        <w:rPr>
          <w:vertAlign w:val="superscript"/>
        </w:rPr>
        <w:footnoteReference w:id="2"/>
      </w:r>
      <w:bookmarkEnd w:id="15"/>
    </w:p>
    <w:p w14:paraId="1E3C7818" w14:textId="34DC175C" w:rsidR="00806E18" w:rsidRPr="00134E99" w:rsidRDefault="00806E18" w:rsidP="00134E99">
      <w:pPr>
        <w:rPr>
          <w:i/>
          <w:iCs/>
          <w:color w:val="5953C2" w:themeColor="accent1"/>
        </w:rPr>
      </w:pPr>
      <w:r w:rsidRPr="00134E99">
        <w:rPr>
          <w:i/>
          <w:iCs/>
          <w:color w:val="5953C2" w:themeColor="accent1"/>
        </w:rPr>
        <w:t>Community Snapshot</w:t>
      </w:r>
      <w:r w:rsidR="00206E2B" w:rsidRPr="00134E99">
        <w:rPr>
          <w:i/>
          <w:iCs/>
          <w:color w:val="5953C2" w:themeColor="accent1"/>
        </w:rPr>
        <w:t xml:space="preserve"> </w:t>
      </w:r>
      <w:r w:rsidR="00B871CF" w:rsidRPr="00134E99">
        <w:rPr>
          <w:i/>
          <w:iCs/>
          <w:color w:val="5953C2" w:themeColor="accent1"/>
        </w:rPr>
        <w:t>–</w:t>
      </w:r>
      <w:r w:rsidR="00206E2B" w:rsidRPr="00134E99">
        <w:rPr>
          <w:i/>
          <w:iCs/>
          <w:color w:val="5953C2" w:themeColor="accent1"/>
        </w:rPr>
        <w:t xml:space="preserve"> </w:t>
      </w:r>
      <w:r w:rsidR="00362A55" w:rsidRPr="00134E99">
        <w:rPr>
          <w:i/>
          <w:iCs/>
          <w:color w:val="5953C2" w:themeColor="accent1"/>
        </w:rPr>
        <w:t>Overview</w:t>
      </w:r>
    </w:p>
    <w:p w14:paraId="12328D50" w14:textId="51A357C0" w:rsidR="00F37C7D" w:rsidRPr="00F37C7D" w:rsidRDefault="00E427A1" w:rsidP="00F37C7D">
      <w:r>
        <w:rPr>
          <w:noProof/>
        </w:rPr>
        <mc:AlternateContent>
          <mc:Choice Requires="wps">
            <w:drawing>
              <wp:anchor distT="45720" distB="45720" distL="114300" distR="114300" simplePos="0" relativeHeight="251658250" behindDoc="0" locked="0" layoutInCell="1" allowOverlap="1" wp14:anchorId="1CEE214B" wp14:editId="5B3EA216">
                <wp:simplePos x="0" y="0"/>
                <wp:positionH relativeFrom="column">
                  <wp:posOffset>1191260</wp:posOffset>
                </wp:positionH>
                <wp:positionV relativeFrom="paragraph">
                  <wp:posOffset>151765</wp:posOffset>
                </wp:positionV>
                <wp:extent cx="4082415" cy="1661160"/>
                <wp:effectExtent l="0" t="0" r="0" b="0"/>
                <wp:wrapSquare wrapText="bothSides"/>
                <wp:docPr id="33466215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2415" cy="1661160"/>
                        </a:xfrm>
                        <a:prstGeom prst="rect">
                          <a:avLst/>
                        </a:prstGeom>
                        <a:solidFill>
                          <a:schemeClr val="accent3">
                            <a:lumMod val="20000"/>
                            <a:lumOff val="80000"/>
                          </a:schemeClr>
                        </a:solidFill>
                        <a:ln w="9525">
                          <a:noFill/>
                          <a:miter lim="800000"/>
                          <a:headEnd/>
                          <a:tailEnd/>
                        </a:ln>
                      </wps:spPr>
                      <wps:txbx>
                        <w:txbxContent>
                          <w:p w14:paraId="59B003E4" w14:textId="2C445AE0" w:rsidR="000D383B" w:rsidRPr="003E027D" w:rsidRDefault="00A16C4D" w:rsidP="0012443E">
                            <w:pPr>
                              <w:tabs>
                                <w:tab w:val="num" w:pos="720"/>
                              </w:tabs>
                              <w:rPr>
                                <w:b/>
                                <w:color w:val="5953C2" w:themeColor="accent1"/>
                              </w:rPr>
                            </w:pPr>
                            <w:r w:rsidRPr="003E027D">
                              <w:rPr>
                                <w:b/>
                                <w:color w:val="5953C2" w:themeColor="accent1"/>
                              </w:rPr>
                              <w:t>Disability in Yarra:</w:t>
                            </w:r>
                          </w:p>
                          <w:p w14:paraId="3AA45606" w14:textId="531E855D" w:rsidR="00E427A1" w:rsidRPr="005F16F2" w:rsidRDefault="00E427A1" w:rsidP="009A1776">
                            <w:pPr>
                              <w:rPr>
                                <w:color w:val="342D9D" w:themeColor="accent2"/>
                              </w:rPr>
                            </w:pPr>
                            <w:r w:rsidRPr="005F16F2">
                              <w:rPr>
                                <w:b/>
                                <w:color w:val="342D9D" w:themeColor="accent2"/>
                              </w:rPr>
                              <w:t xml:space="preserve">4% (~3,500 people) of </w:t>
                            </w:r>
                            <w:proofErr w:type="spellStart"/>
                            <w:r w:rsidRPr="005F16F2">
                              <w:rPr>
                                <w:b/>
                                <w:color w:val="342D9D" w:themeColor="accent2"/>
                              </w:rPr>
                              <w:t>Yarra’s</w:t>
                            </w:r>
                            <w:proofErr w:type="spellEnd"/>
                            <w:r w:rsidRPr="005F16F2">
                              <w:rPr>
                                <w:b/>
                                <w:color w:val="342D9D" w:themeColor="accent2"/>
                              </w:rPr>
                              <w:t xml:space="preserve"> population reported needing help in their day-to-day lives due to a severe or profound disability</w:t>
                            </w:r>
                            <w:r w:rsidR="00DB566B">
                              <w:rPr>
                                <w:b/>
                                <w:color w:val="342D9D" w:themeColor="accent2"/>
                              </w:rPr>
                              <w:t>*</w:t>
                            </w:r>
                          </w:p>
                          <w:p w14:paraId="4D850104" w14:textId="2F05C37F" w:rsidR="00E427A1" w:rsidRPr="00E427A1" w:rsidRDefault="00E427A1" w:rsidP="009A1776">
                            <w:pPr>
                              <w:rPr>
                                <w:color w:val="342D9D" w:themeColor="accent2"/>
                              </w:rPr>
                            </w:pPr>
                            <w:r w:rsidRPr="00E427A1">
                              <w:rPr>
                                <w:b/>
                                <w:color w:val="342D9D" w:themeColor="accent2"/>
                              </w:rPr>
                              <w:t xml:space="preserve">21% (~21,000 people) of </w:t>
                            </w:r>
                            <w:proofErr w:type="spellStart"/>
                            <w:r w:rsidRPr="00E427A1">
                              <w:rPr>
                                <w:b/>
                                <w:color w:val="342D9D" w:themeColor="accent2"/>
                              </w:rPr>
                              <w:t>Yarra’s</w:t>
                            </w:r>
                            <w:proofErr w:type="spellEnd"/>
                            <w:r w:rsidRPr="00E427A1">
                              <w:rPr>
                                <w:b/>
                                <w:color w:val="342D9D" w:themeColor="accent2"/>
                              </w:rPr>
                              <w:t xml:space="preserve"> population reported having disability, impairment or long-term health condition</w:t>
                            </w:r>
                            <w:r w:rsidR="00E163A6">
                              <w:rPr>
                                <w:b/>
                                <w:color w:val="342D9D" w:themeColor="accent2"/>
                              </w:rPr>
                              <w:t>**</w:t>
                            </w:r>
                          </w:p>
                          <w:p w14:paraId="74B5F2B6" w14:textId="695A9007" w:rsidR="00004184" w:rsidRDefault="00004184"/>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CEE214B" id="_x0000_t202" coordsize="21600,21600" o:spt="202" path="m,l,21600r21600,l21600,xe">
                <v:stroke joinstyle="miter"/>
                <v:path gradientshapeok="t" o:connecttype="rect"/>
              </v:shapetype>
              <v:shape id="Text Box 2" o:spid="_x0000_s1028" type="#_x0000_t202" style="position:absolute;margin-left:93.8pt;margin-top:11.95pt;width:321.45pt;height:130.8pt;z-index:251658250;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" fillcolor="#ececfa [662]" stroked="f">
                <v:textbox>
                  <w:txbxContent>
                    <w:p w14:paraId="59B003E4" w14:textId="2C445AE0" w:rsidR="000D383B" w:rsidRPr="003E027D" w:rsidRDefault="00A16C4D" w:rsidP="0012443E">
                      <w:pPr>
                        <w:tabs>
                          <w:tab w:val="num" w:pos="720"/>
                        </w:tabs>
                        <w:rPr>
                          <w:b/>
                          <w:color w:val="5953C2" w:themeColor="accent1"/>
                        </w:rPr>
                      </w:pPr>
                      <w:r w:rsidRPr="003E027D">
                        <w:rPr>
                          <w:b/>
                          <w:color w:val="5953C2" w:themeColor="accent1"/>
                        </w:rPr>
                        <w:t>Disability in Yarra:</w:t>
                      </w:r>
                    </w:p>
                    <w:p w14:paraId="3AA45606" w14:textId="531E855D" w:rsidR="00E427A1" w:rsidRPr="005F16F2" w:rsidRDefault="00E427A1" w:rsidP="009A1776">
                      <w:pPr>
                        <w:rPr>
                          <w:color w:val="342D9D" w:themeColor="accent2"/>
                        </w:rPr>
                      </w:pPr>
                      <w:r w:rsidRPr="005F16F2">
                        <w:rPr>
                          <w:b/>
                          <w:color w:val="342D9D" w:themeColor="accent2"/>
                        </w:rPr>
                        <w:t xml:space="preserve">4% (~3,500 people) of </w:t>
                      </w:r>
                      <w:proofErr w:type="spellStart"/>
                      <w:r w:rsidRPr="005F16F2">
                        <w:rPr>
                          <w:b/>
                          <w:color w:val="342D9D" w:themeColor="accent2"/>
                        </w:rPr>
                        <w:t>Yarra’s</w:t>
                      </w:r>
                      <w:proofErr w:type="spellEnd"/>
                      <w:r w:rsidRPr="005F16F2">
                        <w:rPr>
                          <w:b/>
                          <w:color w:val="342D9D" w:themeColor="accent2"/>
                        </w:rPr>
                        <w:t xml:space="preserve"> population reported needing help in their day-to-day lives due to a severe or profound disability</w:t>
                      </w:r>
                      <w:r w:rsidR="00DB566B">
                        <w:rPr>
                          <w:b/>
                          <w:color w:val="342D9D" w:themeColor="accent2"/>
                        </w:rPr>
                        <w:t>*</w:t>
                      </w:r>
                    </w:p>
                    <w:p w14:paraId="4D850104" w14:textId="2F05C37F" w:rsidR="00E427A1" w:rsidRPr="00E427A1" w:rsidRDefault="00E427A1" w:rsidP="009A1776">
                      <w:pPr>
                        <w:rPr>
                          <w:color w:val="342D9D" w:themeColor="accent2"/>
                        </w:rPr>
                      </w:pPr>
                      <w:r w:rsidRPr="00E427A1">
                        <w:rPr>
                          <w:b/>
                          <w:color w:val="342D9D" w:themeColor="accent2"/>
                        </w:rPr>
                        <w:t xml:space="preserve">21% (~21,000 people) of </w:t>
                      </w:r>
                      <w:proofErr w:type="spellStart"/>
                      <w:r w:rsidRPr="00E427A1">
                        <w:rPr>
                          <w:b/>
                          <w:color w:val="342D9D" w:themeColor="accent2"/>
                        </w:rPr>
                        <w:t>Yarra’s</w:t>
                      </w:r>
                      <w:proofErr w:type="spellEnd"/>
                      <w:r w:rsidRPr="00E427A1">
                        <w:rPr>
                          <w:b/>
                          <w:color w:val="342D9D" w:themeColor="accent2"/>
                        </w:rPr>
                        <w:t xml:space="preserve"> population reported having disability, impairment or long-term health condition</w:t>
                      </w:r>
                      <w:r w:rsidR="00E163A6">
                        <w:rPr>
                          <w:b/>
                          <w:color w:val="342D9D" w:themeColor="accent2"/>
                        </w:rPr>
                        <w:t>**</w:t>
                      </w:r>
                    </w:p>
                    <w:p w14:paraId="74B5F2B6" w14:textId="695A9007" w:rsidR="00004184" w:rsidRDefault="00004184"/>
                  </w:txbxContent>
                </v:textbox>
                <w10:wrap type="square"/>
              </v:shape>
            </w:pict>
          </mc:Fallback>
        </mc:AlternateContent>
      </w:r>
    </w:p>
    <w:p w14:paraId="43A92C8C" w14:textId="722D2BE5" w:rsidR="005239D7" w:rsidRDefault="005239D7" w:rsidP="006A0ECA">
      <w:pPr>
        <w:rPr>
          <w:noProof/>
        </w:rPr>
      </w:pPr>
    </w:p>
    <w:p w14:paraId="5B8484AB" w14:textId="49F9DE09" w:rsidR="006A0ECA" w:rsidRDefault="00270DD4" w:rsidP="006A0ECA">
      <w:r>
        <w:rPr>
          <w:noProof/>
        </w:rPr>
        <w:drawing>
          <wp:anchor distT="0" distB="0" distL="114300" distR="114300" simplePos="0" relativeHeight="251658254" behindDoc="0" locked="0" layoutInCell="1" allowOverlap="1" wp14:anchorId="2A61F2BB" wp14:editId="54D94217">
            <wp:simplePos x="0" y="0"/>
            <wp:positionH relativeFrom="margin">
              <wp:posOffset>-6708</wp:posOffset>
            </wp:positionH>
            <wp:positionV relativeFrom="paragraph">
              <wp:posOffset>108316</wp:posOffset>
            </wp:positionV>
            <wp:extent cx="1088005" cy="759323"/>
            <wp:effectExtent l="0" t="0" r="0" b="3175"/>
            <wp:wrapSquare wrapText="bothSides"/>
            <wp:docPr id="1669057898" name="Picture 1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9057898" name="Picture 14">
                      <a:extLst>
                        <a:ext uri="{C183D7F6-B498-43B3-948B-1728B52AA6E4}">
                          <adec:decorative xmlns:adec="http://schemas.microsoft.com/office/drawing/2017/decorative" val="1"/>
                        </a:ext>
                      </a:extLst>
                    </pic:cNvPr>
                    <pic:cNvPicPr/>
                  </pic:nvPicPr>
                  <pic:blipFill rotWithShape="1">
                    <a:blip r:embed="rId42" cstate="print">
                      <a:extLst>
                        <a:ext uri="{28A0092B-C50C-407E-A947-70E740481C1C}">
                          <a14:useLocalDpi xmlns:a14="http://schemas.microsoft.com/office/drawing/2010/main" val="0"/>
                        </a:ext>
                      </a:extLst>
                    </a:blip>
                    <a:srcRect l="19589" t="29719" r="19117" b="27504"/>
                    <a:stretch>
                      <a:fillRect/>
                    </a:stretch>
                  </pic:blipFill>
                  <pic:spPr bwMode="auto">
                    <a:xfrm>
                      <a:off x="0" y="0"/>
                      <a:ext cx="1088005" cy="759323"/>
                    </a:xfrm>
                    <a:prstGeom prst="rect">
                      <a:avLst/>
                    </a:prstGeom>
                    <a:ln>
                      <a:noFill/>
                    </a:ln>
                    <a:extLst>
                      <a:ext uri="{53640926-AAD7-44D8-BBD7-CCE9431645EC}">
                        <a14:shadowObscured xmlns:a14="http://schemas.microsoft.com/office/drawing/2010/main"/>
                      </a:ext>
                    </a:extLst>
                  </pic:spPr>
                </pic:pic>
              </a:graphicData>
            </a:graphic>
          </wp:anchor>
        </w:drawing>
      </w:r>
    </w:p>
    <w:p w14:paraId="15743311" w14:textId="340DC9F5" w:rsidR="005239D7" w:rsidRDefault="005239D7" w:rsidP="004A4BA6"/>
    <w:p w14:paraId="44919384" w14:textId="45E99755" w:rsidR="00E427A1" w:rsidRDefault="00E427A1" w:rsidP="00C21FE6"/>
    <w:p w14:paraId="5D8EB9D9" w14:textId="77777777" w:rsidR="00C21FE6" w:rsidRDefault="00C21FE6" w:rsidP="00C21FE6"/>
    <w:p w14:paraId="11CF041A" w14:textId="77777777" w:rsidR="004A715E" w:rsidRDefault="004A715E" w:rsidP="00C21FE6"/>
    <w:p w14:paraId="4152162F" w14:textId="5FB016FE" w:rsidR="00AA33D3" w:rsidRPr="00AA33D3" w:rsidRDefault="004A715E" w:rsidP="00AA33D3">
      <w:r>
        <w:rPr>
          <w:noProof/>
        </w:rPr>
        <mc:AlternateContent>
          <mc:Choice Requires="wps">
            <w:drawing>
              <wp:anchor distT="45720" distB="45720" distL="114300" distR="114300" simplePos="0" relativeHeight="251658251" behindDoc="0" locked="0" layoutInCell="1" allowOverlap="1" wp14:anchorId="07419803" wp14:editId="3A01CA8E">
                <wp:simplePos x="0" y="0"/>
                <wp:positionH relativeFrom="column">
                  <wp:posOffset>1204595</wp:posOffset>
                </wp:positionH>
                <wp:positionV relativeFrom="paragraph">
                  <wp:posOffset>59690</wp:posOffset>
                </wp:positionV>
                <wp:extent cx="4088765" cy="1551305"/>
                <wp:effectExtent l="0" t="0" r="6985" b="0"/>
                <wp:wrapSquare wrapText="bothSides"/>
                <wp:docPr id="11163908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88765" cy="1551305"/>
                        </a:xfrm>
                        <a:prstGeom prst="rect">
                          <a:avLst/>
                        </a:prstGeom>
                        <a:solidFill>
                          <a:schemeClr val="accent3">
                            <a:lumMod val="20000"/>
                            <a:lumOff val="80000"/>
                          </a:schemeClr>
                        </a:solidFill>
                        <a:ln w="9525">
                          <a:noFill/>
                          <a:miter lim="800000"/>
                          <a:headEnd/>
                          <a:tailEnd/>
                        </a:ln>
                      </wps:spPr>
                      <wps:txbx>
                        <w:txbxContent>
                          <w:p w14:paraId="572874A4" w14:textId="0C6A8C07" w:rsidR="00D96E95" w:rsidRPr="00A00772" w:rsidRDefault="00D96E95" w:rsidP="00D96E95">
                            <w:pPr>
                              <w:rPr>
                                <w:b/>
                                <w:color w:val="5953C2" w:themeColor="accent1"/>
                              </w:rPr>
                            </w:pPr>
                            <w:r w:rsidRPr="00A00772">
                              <w:rPr>
                                <w:b/>
                                <w:color w:val="5953C2" w:themeColor="accent1"/>
                              </w:rPr>
                              <w:t>Disability and Ageing</w:t>
                            </w:r>
                            <w:r w:rsidR="00C73944">
                              <w:rPr>
                                <w:b/>
                                <w:bCs/>
                                <w:color w:val="5953C2" w:themeColor="accent1"/>
                              </w:rPr>
                              <w:t>:</w:t>
                            </w:r>
                          </w:p>
                          <w:p w14:paraId="4AAD7145" w14:textId="77777777" w:rsidR="002C2AFA" w:rsidRPr="007D3192" w:rsidRDefault="002C2AFA" w:rsidP="007D3192">
                            <w:pPr>
                              <w:rPr>
                                <w:b/>
                                <w:bCs/>
                                <w:color w:val="342D9D" w:themeColor="accent2"/>
                              </w:rPr>
                            </w:pPr>
                            <w:r w:rsidRPr="007D3192">
                              <w:rPr>
                                <w:b/>
                                <w:bCs/>
                                <w:color w:val="342D9D" w:themeColor="accent2"/>
                              </w:rPr>
                              <w:t>Disability is more common with increasing age:</w:t>
                            </w:r>
                          </w:p>
                          <w:p w14:paraId="7ADF48FE" w14:textId="7E1B18B2" w:rsidR="002C2AFA" w:rsidRPr="002C2AFA" w:rsidRDefault="002C2AFA" w:rsidP="0068775A">
                            <w:pPr>
                              <w:numPr>
                                <w:ilvl w:val="0"/>
                                <w:numId w:val="17"/>
                              </w:numPr>
                              <w:rPr>
                                <w:b/>
                                <w:bCs/>
                                <w:color w:val="342D9D" w:themeColor="accent2"/>
                              </w:rPr>
                            </w:pPr>
                            <w:r w:rsidRPr="002C2AFA">
                              <w:rPr>
                                <w:b/>
                                <w:bCs/>
                                <w:color w:val="342D9D" w:themeColor="accent2"/>
                              </w:rPr>
                              <w:t>20% of people aged under 65 years reported having a disability</w:t>
                            </w:r>
                            <w:r w:rsidR="00E163A6">
                              <w:rPr>
                                <w:b/>
                                <w:bCs/>
                                <w:color w:val="342D9D" w:themeColor="accent2"/>
                              </w:rPr>
                              <w:t>**</w:t>
                            </w:r>
                          </w:p>
                          <w:p w14:paraId="63002BD0" w14:textId="49D4BC86" w:rsidR="002C2AFA" w:rsidRPr="002C2AFA" w:rsidRDefault="002C2AFA" w:rsidP="0068775A">
                            <w:pPr>
                              <w:numPr>
                                <w:ilvl w:val="0"/>
                                <w:numId w:val="17"/>
                              </w:numPr>
                              <w:rPr>
                                <w:b/>
                                <w:bCs/>
                                <w:color w:val="342D9D" w:themeColor="accent2"/>
                              </w:rPr>
                            </w:pPr>
                            <w:r w:rsidRPr="002C2AFA">
                              <w:rPr>
                                <w:b/>
                                <w:bCs/>
                                <w:color w:val="342D9D" w:themeColor="accent2"/>
                              </w:rPr>
                              <w:t>34% of people aged 65 years and over reported having a disability</w:t>
                            </w:r>
                            <w:r w:rsidR="00E163A6">
                              <w:rPr>
                                <w:b/>
                                <w:bCs/>
                                <w:color w:val="342D9D" w:themeColor="accent2"/>
                              </w:rPr>
                              <w:t>**</w:t>
                            </w:r>
                          </w:p>
                          <w:p w14:paraId="1129D913" w14:textId="77777777" w:rsidR="00EA7377" w:rsidRDefault="00EA7377" w:rsidP="00EA7377"/>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07419803" id="_x0000_s1029" type="#_x0000_t202" style="position:absolute;margin-left:94.85pt;margin-top:4.7pt;width:321.95pt;height:122.15pt;z-index:251658251;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" fillcolor="#ececfa [662]" stroked="f">
                <v:textbox>
                  <w:txbxContent>
                    <w:p w14:paraId="572874A4" w14:textId="0C6A8C07" w:rsidR="00D96E95" w:rsidRPr="00A00772" w:rsidRDefault="00D96E95" w:rsidP="00D96E95">
                      <w:pPr>
                        <w:rPr>
                          <w:b/>
                          <w:color w:val="5953C2" w:themeColor="accent1"/>
                        </w:rPr>
                      </w:pPr>
                      <w:r w:rsidRPr="00A00772">
                        <w:rPr>
                          <w:b/>
                          <w:color w:val="5953C2" w:themeColor="accent1"/>
                        </w:rPr>
                        <w:t>Disability and Ageing</w:t>
                      </w:r>
                      <w:r w:rsidR="00C73944">
                        <w:rPr>
                          <w:b/>
                          <w:bCs/>
                          <w:color w:val="5953C2" w:themeColor="accent1"/>
                        </w:rPr>
                        <w:t>:</w:t>
                      </w:r>
                    </w:p>
                    <w:p w14:paraId="4AAD7145" w14:textId="77777777" w:rsidR="002C2AFA" w:rsidRPr="007D3192" w:rsidRDefault="002C2AFA" w:rsidP="007D3192">
                      <w:pPr>
                        <w:rPr>
                          <w:b/>
                          <w:bCs/>
                          <w:color w:val="342D9D" w:themeColor="accent2"/>
                        </w:rPr>
                      </w:pPr>
                      <w:r w:rsidRPr="007D3192">
                        <w:rPr>
                          <w:b/>
                          <w:bCs/>
                          <w:color w:val="342D9D" w:themeColor="accent2"/>
                        </w:rPr>
                        <w:t>Disability is more common with increasing age:</w:t>
                      </w:r>
                    </w:p>
                    <w:p w14:paraId="7ADF48FE" w14:textId="7E1B18B2" w:rsidR="002C2AFA" w:rsidRPr="002C2AFA" w:rsidRDefault="002C2AFA" w:rsidP="0068775A">
                      <w:pPr>
                        <w:numPr>
                          <w:ilvl w:val="0"/>
                          <w:numId w:val="17"/>
                        </w:numPr>
                        <w:rPr>
                          <w:b/>
                          <w:bCs/>
                          <w:color w:val="342D9D" w:themeColor="accent2"/>
                        </w:rPr>
                      </w:pPr>
                      <w:r w:rsidRPr="002C2AFA">
                        <w:rPr>
                          <w:b/>
                          <w:bCs/>
                          <w:color w:val="342D9D" w:themeColor="accent2"/>
                        </w:rPr>
                        <w:t>20% of people aged under 65 years reported having a disability</w:t>
                      </w:r>
                      <w:r w:rsidR="00E163A6">
                        <w:rPr>
                          <w:b/>
                          <w:bCs/>
                          <w:color w:val="342D9D" w:themeColor="accent2"/>
                        </w:rPr>
                        <w:t>**</w:t>
                      </w:r>
                    </w:p>
                    <w:p w14:paraId="63002BD0" w14:textId="49D4BC86" w:rsidR="002C2AFA" w:rsidRPr="002C2AFA" w:rsidRDefault="002C2AFA" w:rsidP="0068775A">
                      <w:pPr>
                        <w:numPr>
                          <w:ilvl w:val="0"/>
                          <w:numId w:val="17"/>
                        </w:numPr>
                        <w:rPr>
                          <w:b/>
                          <w:bCs/>
                          <w:color w:val="342D9D" w:themeColor="accent2"/>
                        </w:rPr>
                      </w:pPr>
                      <w:r w:rsidRPr="002C2AFA">
                        <w:rPr>
                          <w:b/>
                          <w:bCs/>
                          <w:color w:val="342D9D" w:themeColor="accent2"/>
                        </w:rPr>
                        <w:t>34% of people aged 65 years and over reported having a disability</w:t>
                      </w:r>
                      <w:r w:rsidR="00E163A6">
                        <w:rPr>
                          <w:b/>
                          <w:bCs/>
                          <w:color w:val="342D9D" w:themeColor="accent2"/>
                        </w:rPr>
                        <w:t>**</w:t>
                      </w:r>
                    </w:p>
                    <w:p w14:paraId="1129D913" w14:textId="77777777" w:rsidR="00EA7377" w:rsidRDefault="00EA7377" w:rsidP="00EA7377"/>
                  </w:txbxContent>
                </v:textbox>
                <w10:wrap type="square"/>
              </v:shape>
            </w:pict>
          </mc:Fallback>
        </mc:AlternateContent>
      </w:r>
      <w:r w:rsidR="00460AE4">
        <w:rPr>
          <w:noProof/>
        </w:rPr>
        <w:drawing>
          <wp:anchor distT="0" distB="0" distL="114300" distR="114300" simplePos="0" relativeHeight="251658260" behindDoc="0" locked="0" layoutInCell="1" allowOverlap="1" wp14:anchorId="66FF35B8" wp14:editId="056CF270">
            <wp:simplePos x="0" y="0"/>
            <wp:positionH relativeFrom="margin">
              <wp:posOffset>-250834</wp:posOffset>
            </wp:positionH>
            <wp:positionV relativeFrom="paragraph">
              <wp:posOffset>182504</wp:posOffset>
            </wp:positionV>
            <wp:extent cx="1454785" cy="1454785"/>
            <wp:effectExtent l="0" t="0" r="0" b="0"/>
            <wp:wrapThrough wrapText="bothSides">
              <wp:wrapPolygon edited="0">
                <wp:start x="9334" y="3111"/>
                <wp:lineTo x="7920" y="3960"/>
                <wp:lineTo x="3394" y="7354"/>
                <wp:lineTo x="2828" y="8768"/>
                <wp:lineTo x="2828" y="9900"/>
                <wp:lineTo x="3960" y="12728"/>
                <wp:lineTo x="3960" y="14425"/>
                <wp:lineTo x="8768" y="17254"/>
                <wp:lineTo x="13294" y="18668"/>
                <wp:lineTo x="14425" y="18668"/>
                <wp:lineTo x="14708" y="17254"/>
                <wp:lineTo x="17819" y="12728"/>
                <wp:lineTo x="18102" y="5657"/>
                <wp:lineTo x="15839" y="3677"/>
                <wp:lineTo x="12445" y="3111"/>
                <wp:lineTo x="9334" y="3111"/>
              </wp:wrapPolygon>
            </wp:wrapThrough>
            <wp:docPr id="823909250" name="Graphic 1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3909250" name="Graphic 15">
                      <a:extLst>
                        <a:ext uri="{C183D7F6-B498-43B3-948B-1728B52AA6E4}">
                          <adec:decorative xmlns:adec="http://schemas.microsoft.com/office/drawing/2017/decorative" val="1"/>
                        </a:ext>
                      </a:extLst>
                    </pic:cNvPr>
                    <pic:cNvPicPr/>
                  </pic:nvPicPr>
                  <pic:blipFill>
                    <a:blip r:embed="rId43">
                      <a:extLst>
                        <a:ext uri="{96DAC541-7B7A-43D3-8B79-37D633B846F1}">
                          <asvg:svgBlip xmlns:asvg="http://schemas.microsoft.com/office/drawing/2016/SVG/main" r:embed="rId44"/>
                        </a:ext>
                      </a:extLst>
                    </a:blip>
                    <a:stretch>
                      <a:fillRect/>
                    </a:stretch>
                  </pic:blipFill>
                  <pic:spPr>
                    <a:xfrm>
                      <a:off x="0" y="0"/>
                      <a:ext cx="1454785" cy="1454785"/>
                    </a:xfrm>
                    <a:prstGeom prst="rect">
                      <a:avLst/>
                    </a:prstGeom>
                  </pic:spPr>
                </pic:pic>
              </a:graphicData>
            </a:graphic>
            <wp14:sizeRelH relativeFrom="margin">
              <wp14:pctWidth>0</wp14:pctWidth>
            </wp14:sizeRelH>
            <wp14:sizeRelV relativeFrom="margin">
              <wp14:pctHeight>0</wp14:pctHeight>
            </wp14:sizeRelV>
          </wp:anchor>
        </w:drawing>
      </w:r>
    </w:p>
    <w:p w14:paraId="3AA2826A" w14:textId="06C154B3" w:rsidR="00606D54" w:rsidRDefault="00460AE4" w:rsidP="004A4BA6">
      <w:r>
        <w:rPr>
          <w:noProof/>
        </w:rPr>
        <w:drawing>
          <wp:anchor distT="0" distB="0" distL="114300" distR="114300" simplePos="0" relativeHeight="251658255" behindDoc="0" locked="0" layoutInCell="1" allowOverlap="1" wp14:anchorId="15A27B09" wp14:editId="5476A896">
            <wp:simplePos x="0" y="0"/>
            <wp:positionH relativeFrom="column">
              <wp:posOffset>198210</wp:posOffset>
            </wp:positionH>
            <wp:positionV relativeFrom="paragraph">
              <wp:posOffset>303700</wp:posOffset>
            </wp:positionV>
            <wp:extent cx="650240" cy="650240"/>
            <wp:effectExtent l="0" t="0" r="0" b="0"/>
            <wp:wrapThrough wrapText="bothSides">
              <wp:wrapPolygon edited="0">
                <wp:start x="633" y="3164"/>
                <wp:lineTo x="0" y="10125"/>
                <wp:lineTo x="0" y="11391"/>
                <wp:lineTo x="633" y="16453"/>
                <wp:lineTo x="2531" y="17086"/>
                <wp:lineTo x="13922" y="18352"/>
                <wp:lineTo x="17086" y="18352"/>
                <wp:lineTo x="20883" y="15820"/>
                <wp:lineTo x="20883" y="10125"/>
                <wp:lineTo x="15820" y="4430"/>
                <wp:lineTo x="10758" y="3164"/>
                <wp:lineTo x="633" y="3164"/>
              </wp:wrapPolygon>
            </wp:wrapThrough>
            <wp:docPr id="794917985" name="Graphic 16" descr="Universal access with solid f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4917985" name="Graphic 794917985" descr="Universal access with solid fill"/>
                    <pic:cNvPicPr/>
                  </pic:nvPicPr>
                  <pic:blipFill>
                    <a:blip r:embed="rId45">
                      <a:extLst>
                        <a:ext uri="{96DAC541-7B7A-43D3-8B79-37D633B846F1}">
                          <asvg:svgBlip xmlns:asvg="http://schemas.microsoft.com/office/drawing/2016/SVG/main" r:embed="rId46"/>
                        </a:ext>
                      </a:extLst>
                    </a:blip>
                    <a:stretch>
                      <a:fillRect/>
                    </a:stretch>
                  </pic:blipFill>
                  <pic:spPr>
                    <a:xfrm>
                      <a:off x="0" y="0"/>
                      <a:ext cx="650240" cy="650240"/>
                    </a:xfrm>
                    <a:prstGeom prst="rect">
                      <a:avLst/>
                    </a:prstGeom>
                  </pic:spPr>
                </pic:pic>
              </a:graphicData>
            </a:graphic>
            <wp14:sizeRelH relativeFrom="margin">
              <wp14:pctWidth>0</wp14:pctWidth>
            </wp14:sizeRelH>
            <wp14:sizeRelV relativeFrom="margin">
              <wp14:pctHeight>0</wp14:pctHeight>
            </wp14:sizeRelV>
          </wp:anchor>
        </w:drawing>
      </w:r>
    </w:p>
    <w:p w14:paraId="5CC945A0" w14:textId="6514F229" w:rsidR="00606D54" w:rsidRDefault="00606D54" w:rsidP="004A4BA6"/>
    <w:p w14:paraId="6020F842" w14:textId="0B2D1475" w:rsidR="00606D54" w:rsidRDefault="00606D54" w:rsidP="00C21FE6"/>
    <w:p w14:paraId="130E8A14" w14:textId="77777777" w:rsidR="00C21FE6" w:rsidRDefault="00C21FE6" w:rsidP="00D66BB9"/>
    <w:p w14:paraId="3B56C229" w14:textId="77777777" w:rsidR="004A715E" w:rsidRDefault="004A715E" w:rsidP="00D66BB9"/>
    <w:p w14:paraId="73B23E4C" w14:textId="783BE8C6" w:rsidR="00D66BB9" w:rsidRDefault="00E74107" w:rsidP="00D66BB9">
      <w:r>
        <w:rPr>
          <w:noProof/>
        </w:rPr>
        <mc:AlternateContent>
          <mc:Choice Requires="wps">
            <w:drawing>
              <wp:anchor distT="45720" distB="45720" distL="114300" distR="114300" simplePos="0" relativeHeight="251658252" behindDoc="0" locked="0" layoutInCell="1" allowOverlap="1" wp14:anchorId="7B30228B" wp14:editId="57CC7D79">
                <wp:simplePos x="0" y="0"/>
                <wp:positionH relativeFrom="column">
                  <wp:posOffset>1197610</wp:posOffset>
                </wp:positionH>
                <wp:positionV relativeFrom="paragraph">
                  <wp:posOffset>149860</wp:posOffset>
                </wp:positionV>
                <wp:extent cx="4095115" cy="1017270"/>
                <wp:effectExtent l="0" t="0" r="635" b="0"/>
                <wp:wrapSquare wrapText="bothSides"/>
                <wp:docPr id="313127110"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95115" cy="1017270"/>
                        </a:xfrm>
                        <a:prstGeom prst="rect">
                          <a:avLst/>
                        </a:prstGeom>
                        <a:solidFill>
                          <a:srgbClr val="A1A5E9">
                            <a:lumMod val="20000"/>
                            <a:lumOff val="80000"/>
                          </a:srgbClr>
                        </a:solidFill>
                        <a:ln w="9525">
                          <a:noFill/>
                          <a:miter lim="800000"/>
                          <a:headEnd/>
                          <a:tailEnd/>
                        </a:ln>
                      </wps:spPr>
                      <wps:txbx>
                        <w:txbxContent>
                          <w:p w14:paraId="415D4CD8" w14:textId="4C44D551" w:rsidR="00A00772" w:rsidRPr="003E5042" w:rsidRDefault="00A00772" w:rsidP="00D66BB9">
                            <w:pPr>
                              <w:rPr>
                                <w:b/>
                                <w:bCs/>
                                <w:color w:val="5953C2" w:themeColor="accent1"/>
                              </w:rPr>
                            </w:pPr>
                            <w:r w:rsidRPr="003E5042">
                              <w:rPr>
                                <w:b/>
                                <w:bCs/>
                                <w:color w:val="5953C2" w:themeColor="accent1"/>
                              </w:rPr>
                              <w:t>Caring and Disability</w:t>
                            </w:r>
                            <w:r w:rsidR="003E5042" w:rsidRPr="003E5042">
                              <w:rPr>
                                <w:b/>
                                <w:bCs/>
                                <w:color w:val="5953C2" w:themeColor="accent1"/>
                              </w:rPr>
                              <w:t>:</w:t>
                            </w:r>
                          </w:p>
                          <w:p w14:paraId="155225DA" w14:textId="01B51E8A" w:rsidR="00D66BB9" w:rsidRDefault="000D383B" w:rsidP="00D66BB9">
                            <w:r w:rsidRPr="000D383B">
                              <w:rPr>
                                <w:b/>
                                <w:bCs/>
                                <w:color w:val="342D9D" w:themeColor="accent2"/>
                              </w:rPr>
                              <w:t>12.1% (4,989) of females and 8.9% (3,475) of males in Yarra aged 15+ years provide unpaid assistance to a person with a disability, long term illness or older age</w:t>
                            </w:r>
                            <w:r w:rsidR="00BD0BA4">
                              <w:rPr>
                                <w:b/>
                                <w:bCs/>
                                <w:color w:val="342D9D" w:themeColor="accent2"/>
                              </w:rP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7B30228B" id="_x0000_s1030" type="#_x0000_t202" style="position:absolute;margin-left:94.3pt;margin-top:11.8pt;width:322.45pt;height:80.1pt;z-index:251658252;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" fillcolor="#ecedfb" stroked="f">
                <v:textbox>
                  <w:txbxContent>
                    <w:p w14:paraId="415D4CD8" w14:textId="4C44D551" w:rsidR="00A00772" w:rsidRPr="003E5042" w:rsidRDefault="00A00772" w:rsidP="00D66BB9">
                      <w:pPr>
                        <w:rPr>
                          <w:b/>
                          <w:bCs/>
                          <w:color w:val="5953C2" w:themeColor="accent1"/>
                        </w:rPr>
                      </w:pPr>
                      <w:r w:rsidRPr="003E5042">
                        <w:rPr>
                          <w:b/>
                          <w:bCs/>
                          <w:color w:val="5953C2" w:themeColor="accent1"/>
                        </w:rPr>
                        <w:t>Caring and Disability</w:t>
                      </w:r>
                      <w:r w:rsidR="003E5042" w:rsidRPr="003E5042">
                        <w:rPr>
                          <w:b/>
                          <w:bCs/>
                          <w:color w:val="5953C2" w:themeColor="accent1"/>
                        </w:rPr>
                        <w:t>:</w:t>
                      </w:r>
                    </w:p>
                    <w:p w14:paraId="155225DA" w14:textId="01B51E8A" w:rsidR="00D66BB9" w:rsidRDefault="000D383B" w:rsidP="00D66BB9">
                      <w:r w:rsidRPr="000D383B">
                        <w:rPr>
                          <w:b/>
                          <w:bCs/>
                          <w:color w:val="342D9D" w:themeColor="accent2"/>
                        </w:rPr>
                        <w:t>12.1% (4,989) of females and 8.9% (3,475) of males in Yarra aged 15+ years provide unpaid assistance to a person with a disability, long term illness or older age</w:t>
                      </w:r>
                      <w:r w:rsidR="00BD0BA4">
                        <w:rPr>
                          <w:b/>
                          <w:bCs/>
                          <w:color w:val="342D9D" w:themeColor="accent2"/>
                        </w:rPr>
                        <w:t>*</w:t>
                      </w:r>
                    </w:p>
                  </w:txbxContent>
                </v:textbox>
                <w10:wrap type="square"/>
              </v:shape>
            </w:pict>
          </mc:Fallback>
        </mc:AlternateContent>
      </w:r>
      <w:r>
        <w:rPr>
          <w:b/>
          <w:bCs/>
          <w:noProof/>
          <w:color w:val="342D9D" w:themeColor="accent2"/>
        </w:rPr>
        <w:drawing>
          <wp:anchor distT="0" distB="0" distL="114300" distR="114300" simplePos="0" relativeHeight="251658253" behindDoc="0" locked="0" layoutInCell="1" allowOverlap="1" wp14:anchorId="6146BDA4" wp14:editId="3F9D603F">
            <wp:simplePos x="0" y="0"/>
            <wp:positionH relativeFrom="column">
              <wp:posOffset>38637</wp:posOffset>
            </wp:positionH>
            <wp:positionV relativeFrom="paragraph">
              <wp:posOffset>201527</wp:posOffset>
            </wp:positionV>
            <wp:extent cx="914400" cy="914400"/>
            <wp:effectExtent l="0" t="0" r="0" b="0"/>
            <wp:wrapSquare wrapText="bothSides"/>
            <wp:docPr id="597182714" name="Graphic 1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7182714" name="Graphic 17">
                      <a:extLst>
                        <a:ext uri="{C183D7F6-B498-43B3-948B-1728B52AA6E4}">
                          <adec:decorative xmlns:adec="http://schemas.microsoft.com/office/drawing/2017/decorative" val="1"/>
                        </a:ext>
                      </a:extLst>
                    </pic:cNvPr>
                    <pic:cNvPicPr/>
                  </pic:nvPicPr>
                  <pic:blipFill>
                    <a:blip r:embed="rId47">
                      <a:extLst>
                        <a:ext uri="{96DAC541-7B7A-43D3-8B79-37D633B846F1}">
                          <asvg:svgBlip xmlns:asvg="http://schemas.microsoft.com/office/drawing/2016/SVG/main" r:embed="rId48"/>
                        </a:ext>
                      </a:extLst>
                    </a:blip>
                    <a:stretch>
                      <a:fillRect/>
                    </a:stretch>
                  </pic:blipFill>
                  <pic:spPr>
                    <a:xfrm>
                      <a:off x="0" y="0"/>
                      <a:ext cx="914400" cy="914400"/>
                    </a:xfrm>
                    <a:prstGeom prst="rect">
                      <a:avLst/>
                    </a:prstGeom>
                  </pic:spPr>
                </pic:pic>
              </a:graphicData>
            </a:graphic>
          </wp:anchor>
        </w:drawing>
      </w:r>
    </w:p>
    <w:p w14:paraId="3F566635" w14:textId="74535C2F" w:rsidR="00D66BB9" w:rsidRPr="00D66BB9" w:rsidRDefault="00D66BB9" w:rsidP="00D66BB9"/>
    <w:p w14:paraId="4178F9D7" w14:textId="77777777" w:rsidR="00D66BB9" w:rsidRDefault="00D66BB9" w:rsidP="00A656A3"/>
    <w:p w14:paraId="62561DF8" w14:textId="77777777" w:rsidR="00A656A3" w:rsidRPr="00A656A3" w:rsidRDefault="00A656A3" w:rsidP="00A656A3"/>
    <w:p w14:paraId="4B1D7FE3" w14:textId="77777777" w:rsidR="00A656A3" w:rsidRDefault="00A656A3" w:rsidP="00A656A3"/>
    <w:p w14:paraId="727735FA" w14:textId="66213829" w:rsidR="00E74107" w:rsidRDefault="00E74107">
      <w:pPr>
        <w:rPr>
          <w:rFonts w:ascii="Gilroy ExtraBold" w:eastAsiaTheme="majorEastAsia" w:hAnsi="Gilroy ExtraBold" w:cstheme="majorBidi"/>
          <w:color w:val="5953C2"/>
          <w:sz w:val="32"/>
          <w:szCs w:val="32"/>
        </w:rPr>
      </w:pPr>
    </w:p>
    <w:p w14:paraId="1EDCCA27" w14:textId="228773FA" w:rsidR="001158D8" w:rsidRDefault="00FE7410" w:rsidP="001158D8">
      <w:pPr>
        <w:pStyle w:val="Heading1"/>
      </w:pPr>
      <w:bookmarkStart w:id="16" w:name="_Toc231197271"/>
      <w:r>
        <w:lastRenderedPageBreak/>
        <w:t>Key issues for disability inclusion</w:t>
      </w:r>
      <w:bookmarkEnd w:id="16"/>
      <w:r>
        <w:t xml:space="preserve"> </w:t>
      </w:r>
    </w:p>
    <w:p w14:paraId="64076DFA" w14:textId="72A7EADB" w:rsidR="001158D8" w:rsidRPr="0043542E" w:rsidRDefault="00800484" w:rsidP="001158D8">
      <w:r w:rsidRPr="001F6F00">
        <w:rPr>
          <w:noProof/>
        </w:rPr>
        <mc:AlternateContent>
          <mc:Choice Requires="wps">
            <w:drawing>
              <wp:anchor distT="0" distB="0" distL="114300" distR="114300" simplePos="0" relativeHeight="251658241" behindDoc="0" locked="0" layoutInCell="1" allowOverlap="1" wp14:anchorId="42E1036A" wp14:editId="7B7F483C">
                <wp:simplePos x="0" y="0"/>
                <wp:positionH relativeFrom="margin">
                  <wp:posOffset>-87630</wp:posOffset>
                </wp:positionH>
                <wp:positionV relativeFrom="margin">
                  <wp:posOffset>1327785</wp:posOffset>
                </wp:positionV>
                <wp:extent cx="5899150" cy="3021330"/>
                <wp:effectExtent l="0" t="0" r="25400" b="26670"/>
                <wp:wrapSquare wrapText="bothSides"/>
                <wp:docPr id="631260230" name="Rectangle 2"/>
                <wp:cNvGraphicFramePr/>
                <a:graphic xmlns:a="http://schemas.openxmlformats.org/drawingml/2006/main">
                  <a:graphicData uri="http://schemas.microsoft.com/office/word/2010/wordprocessingShape">
                    <wps:wsp>
                      <wps:cNvSpPr/>
                      <wps:spPr>
                        <a:xfrm>
                          <a:off x="0" y="0"/>
                          <a:ext cx="5899150" cy="3021330"/>
                        </a:xfrm>
                        <a:prstGeom prst="roundRect">
                          <a:avLst/>
                        </a:prstGeom>
                        <a:ln/>
                      </wps:spPr>
                      <wps:style>
                        <a:lnRef idx="1">
                          <a:schemeClr val="accent3"/>
                        </a:lnRef>
                        <a:fillRef idx="2">
                          <a:schemeClr val="accent3"/>
                        </a:fillRef>
                        <a:effectRef idx="1">
                          <a:schemeClr val="accent3"/>
                        </a:effectRef>
                        <a:fontRef idx="minor">
                          <a:schemeClr val="dk1"/>
                        </a:fontRef>
                      </wps:style>
                      <wps:txbx>
                        <w:txbxContent>
                          <w:p w14:paraId="550A1BAC" w14:textId="394F2270" w:rsidR="006F0F19" w:rsidRDefault="00C4561F" w:rsidP="004D082D">
                            <w:pPr>
                              <w:rPr>
                                <w:b/>
                                <w:bCs/>
                                <w:lang w:val="en-AU"/>
                              </w:rPr>
                            </w:pPr>
                            <w:r>
                              <w:rPr>
                                <w:b/>
                                <w:bCs/>
                                <w:lang w:val="en-AU"/>
                              </w:rPr>
                              <w:t xml:space="preserve">A </w:t>
                            </w:r>
                            <w:r w:rsidR="003C3D0C">
                              <w:rPr>
                                <w:b/>
                                <w:bCs/>
                                <w:lang w:val="en-AU"/>
                              </w:rPr>
                              <w:t>note on</w:t>
                            </w:r>
                            <w:r>
                              <w:rPr>
                                <w:b/>
                                <w:bCs/>
                                <w:lang w:val="en-AU"/>
                              </w:rPr>
                              <w:t xml:space="preserve"> strengths-based </w:t>
                            </w:r>
                            <w:r w:rsidR="00A21680">
                              <w:rPr>
                                <w:b/>
                                <w:bCs/>
                                <w:lang w:val="en-AU"/>
                              </w:rPr>
                              <w:t>approach and the available data</w:t>
                            </w:r>
                          </w:p>
                          <w:p w14:paraId="5441A9E3" w14:textId="77777777" w:rsidR="00D97C88" w:rsidRDefault="00D97C88" w:rsidP="00D97C88">
                            <w:r>
                              <w:t>Council recognises that many population-level datasets compare people with disability to those without, which can inadvertently reinforce deficit-based or ableist assumptions. These limitations reflect how data is currently collected and reported, rather than the lived experience, strengths or capabilities of people with disability.</w:t>
                            </w:r>
                          </w:p>
                          <w:p w14:paraId="34F32101" w14:textId="17305030" w:rsidR="004D082D" w:rsidRDefault="00D97C88" w:rsidP="004D082D">
                            <w:r>
                              <w:t>Where such data is referenced, it is used to highlight structural inequities and unequal outcomes, not to frame disability as the cause of disadvantage. Differences</w:t>
                            </w:r>
                            <w:r w:rsidR="00C71C2A">
                              <w:t xml:space="preserve"> in </w:t>
                            </w:r>
                            <w:r w:rsidR="00B51618">
                              <w:t>outcomes</w:t>
                            </w:r>
                            <w:r>
                              <w:t xml:space="preserve"> –</w:t>
                            </w:r>
                            <w:r w:rsidR="004D082D" w:rsidRPr="004D082D">
                              <w:t xml:space="preserve"> including health </w:t>
                            </w:r>
                            <w:r w:rsidR="00C71C2A">
                              <w:t>outcomes</w:t>
                            </w:r>
                            <w:r>
                              <w:t xml:space="preserve"> –</w:t>
                            </w:r>
                            <w:r w:rsidR="004D082D" w:rsidRPr="004D082D">
                              <w:t xml:space="preserve"> are primarily shaped by </w:t>
                            </w:r>
                            <w:r>
                              <w:t xml:space="preserve">social, environmental and institutional factors, including </w:t>
                            </w:r>
                            <w:r w:rsidR="004D082D" w:rsidRPr="004D082D">
                              <w:t xml:space="preserve">ableism and systemic </w:t>
                            </w:r>
                            <w:r>
                              <w:t>exclusion</w:t>
                            </w:r>
                            <w:r w:rsidR="004D082D" w:rsidRPr="004D082D">
                              <w:t>, rather than being inherent to disability itself.</w:t>
                            </w:r>
                          </w:p>
                          <w:p w14:paraId="37F7F460" w14:textId="77777777" w:rsidR="00476457" w:rsidRDefault="003D343D" w:rsidP="003D343D">
                            <w:r w:rsidRPr="00CF1236">
                              <w:t xml:space="preserve">Council also recognises the strength, resilience, agency and </w:t>
                            </w:r>
                            <w:r>
                              <w:t>autonomy</w:t>
                            </w:r>
                            <w:r w:rsidRPr="00CF1236">
                              <w:t xml:space="preserve"> of people with disability in navigating systems and shaping their own lives and communities</w:t>
                            </w:r>
                          </w:p>
                          <w:p w14:paraId="626EF4F3" w14:textId="6F022850" w:rsidR="003D343D" w:rsidRPr="00627EEB" w:rsidRDefault="003D343D" w:rsidP="003D343D">
                            <w:r w:rsidRPr="00CF1236">
                              <w:t>.</w:t>
                            </w:r>
                          </w:p>
                          <w:p w14:paraId="792A49E0" w14:textId="77777777" w:rsidR="003D343D" w:rsidRPr="00627EEB" w:rsidRDefault="003D343D" w:rsidP="004D082D"/>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2E1036A" id="Rectangle 2" o:spid="_x0000_s1031" style="position:absolute;margin-left:-6.9pt;margin-top:104.55pt;width:464.5pt;height:237.9pt;z-index:251658241;visibility:visible;mso-wrap-style:square;mso-width-percent:0;mso-height-percent:0;mso-wrap-distance-left:9pt;mso-wrap-distance-top:0;mso-wrap-distance-right:9pt;mso-wrap-distance-bottom:0;mso-position-horizontal:absolute;mso-position-horizontal-relative:margin;mso-position-vertical:absolute;mso-position-vertical-relative:margin;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" fillcolor="#c0c2f0 [2166]" strokecolor="#a1a5e9 [3206]" strokeweight=".5pt">
                <v:fill color2="#b2b6ed [2614]" rotate="t" colors="0 #d7d9f6;.5 #c9ccf2;1 #c1c4f2" focus="100%" type="gradient">
                  <o:fill v:ext="view" type="gradientUnscaled"/>
                </v:fill>
                <v:stroke joinstyle="miter"/>
                <v:textbox>
                  <w:txbxContent>
                    <w:p w14:paraId="550A1BAC" w14:textId="394F2270" w:rsidR="006F0F19" w:rsidRDefault="00C4561F" w:rsidP="004D082D">
                      <w:pPr>
                        <w:rPr>
                          <w:b/>
                          <w:bCs/>
                          <w:lang w:val="en-AU"/>
                        </w:rPr>
                      </w:pPr>
                      <w:r>
                        <w:rPr>
                          <w:b/>
                          <w:bCs/>
                          <w:lang w:val="en-AU"/>
                        </w:rPr>
                        <w:t xml:space="preserve">A </w:t>
                      </w:r>
                      <w:r w:rsidR="003C3D0C">
                        <w:rPr>
                          <w:b/>
                          <w:bCs/>
                          <w:lang w:val="en-AU"/>
                        </w:rPr>
                        <w:t>note on</w:t>
                      </w:r>
                      <w:r>
                        <w:rPr>
                          <w:b/>
                          <w:bCs/>
                          <w:lang w:val="en-AU"/>
                        </w:rPr>
                        <w:t xml:space="preserve"> strengths-based </w:t>
                      </w:r>
                      <w:r w:rsidR="00A21680">
                        <w:rPr>
                          <w:b/>
                          <w:bCs/>
                          <w:lang w:val="en-AU"/>
                        </w:rPr>
                        <w:t>approach and the available data</w:t>
                      </w:r>
                    </w:p>
                    <w:p w14:paraId="5441A9E3" w14:textId="77777777" w:rsidR="00D97C88" w:rsidRDefault="00D97C88" w:rsidP="00D97C88">
                      <w:r>
                        <w:t>Council recognises that many population-level datasets compare people with disability to those without, which can inadvertently reinforce deficit-based or ableist assumptions. These limitations reflect how data is currently collected and reported, rather than the lived experience, strengths or capabilities of people with disability.</w:t>
                      </w:r>
                    </w:p>
                    <w:p w14:paraId="34F32101" w14:textId="17305030" w:rsidR="004D082D" w:rsidRDefault="00D97C88" w:rsidP="004D082D">
                      <w:r>
                        <w:t>Where such data is referenced, it is used to highlight structural inequities and unequal outcomes, not to frame disability as the cause of disadvantage. Differences</w:t>
                      </w:r>
                      <w:r w:rsidR="00C71C2A">
                        <w:t xml:space="preserve"> in </w:t>
                      </w:r>
                      <w:r w:rsidR="00B51618">
                        <w:t>outcomes</w:t>
                      </w:r>
                      <w:r>
                        <w:t xml:space="preserve"> –</w:t>
                      </w:r>
                      <w:r w:rsidR="004D082D" w:rsidRPr="004D082D">
                        <w:t xml:space="preserve"> including health </w:t>
                      </w:r>
                      <w:r w:rsidR="00C71C2A">
                        <w:t>outcomes</w:t>
                      </w:r>
                      <w:r>
                        <w:t xml:space="preserve"> –</w:t>
                      </w:r>
                      <w:r w:rsidR="004D082D" w:rsidRPr="004D082D">
                        <w:t xml:space="preserve"> are primarily shaped by </w:t>
                      </w:r>
                      <w:r>
                        <w:t xml:space="preserve">social, environmental and institutional factors, including </w:t>
                      </w:r>
                      <w:r w:rsidR="004D082D" w:rsidRPr="004D082D">
                        <w:t xml:space="preserve">ableism and systemic </w:t>
                      </w:r>
                      <w:r>
                        <w:t>exclusion</w:t>
                      </w:r>
                      <w:r w:rsidR="004D082D" w:rsidRPr="004D082D">
                        <w:t>, rather than being inherent to disability itself.</w:t>
                      </w:r>
                    </w:p>
                    <w:p w14:paraId="37F7F460" w14:textId="77777777" w:rsidR="00476457" w:rsidRDefault="003D343D" w:rsidP="003D343D">
                      <w:r w:rsidRPr="00CF1236">
                        <w:t xml:space="preserve">Council also recognises the strength, resilience, agency and </w:t>
                      </w:r>
                      <w:r>
                        <w:t>autonomy</w:t>
                      </w:r>
                      <w:r w:rsidRPr="00CF1236">
                        <w:t xml:space="preserve"> of people with disability in navigating systems and shaping their own lives and communities</w:t>
                      </w:r>
                    </w:p>
                    <w:p w14:paraId="626EF4F3" w14:textId="6F022850" w:rsidR="003D343D" w:rsidRPr="00627EEB" w:rsidRDefault="003D343D" w:rsidP="003D343D">
                      <w:r w:rsidRPr="00CF1236">
                        <w:t>.</w:t>
                      </w:r>
                    </w:p>
                    <w:p w14:paraId="792A49E0" w14:textId="77777777" w:rsidR="003D343D" w:rsidRPr="00627EEB" w:rsidRDefault="003D343D" w:rsidP="004D082D"/>
                  </w:txbxContent>
                </v:textbox>
                <w10:wrap type="square" anchorx="margin" anchory="margin"/>
              </v:roundrect>
            </w:pict>
          </mc:Fallback>
        </mc:AlternateContent>
      </w:r>
      <w:r w:rsidR="00A656A3" w:rsidRPr="0043542E">
        <w:t xml:space="preserve">This section </w:t>
      </w:r>
      <w:r w:rsidR="0043542E" w:rsidRPr="0043542E">
        <w:t>outlines</w:t>
      </w:r>
      <w:r w:rsidR="00A656A3" w:rsidRPr="0043542E">
        <w:t xml:space="preserve"> the key issues surrounding disability inclusion, highlighting the barriers individuals with disabilities often face </w:t>
      </w:r>
      <w:r w:rsidR="0043542E" w:rsidRPr="0043542E">
        <w:t>across</w:t>
      </w:r>
      <w:r w:rsidR="00A656A3" w:rsidRPr="0043542E">
        <w:t xml:space="preserve"> various aspects of life. These challenges can range from physical and structural obstacles in built environments to attitudinal and social barriers in workplaces, education, and public services.</w:t>
      </w:r>
    </w:p>
    <w:p w14:paraId="0F3E4115" w14:textId="0EB3B6AB" w:rsidR="00FE7410" w:rsidRPr="00160DB9" w:rsidRDefault="00FE7410" w:rsidP="009E4617">
      <w:pPr>
        <w:pStyle w:val="Heading2"/>
      </w:pPr>
      <w:bookmarkStart w:id="17" w:name="_Toc231197272"/>
      <w:r w:rsidRPr="00160DB9">
        <w:t>Attitudes and ableism</w:t>
      </w:r>
      <w:bookmarkEnd w:id="17"/>
    </w:p>
    <w:p w14:paraId="32BA6F22" w14:textId="6E9BE8F3" w:rsidR="00D67EFF" w:rsidRDefault="00FE7410" w:rsidP="000D2F7A">
      <w:r w:rsidRPr="00A37D30">
        <w:t>Ableism refers to the discrimination and bias faced by people with disability, rooted in the misconception that they are less valuable or capable of participating in society. This mindset enables the exclusion and marginali</w:t>
      </w:r>
      <w:r>
        <w:t>s</w:t>
      </w:r>
      <w:r w:rsidRPr="00A37D30">
        <w:t>ation of people with disability. The Council has a key role in addressing ableism by promoting inclusive policies, practices, and advocacy that ensure equal participation for all members of the community</w:t>
      </w:r>
      <w:r>
        <w:t>.</w:t>
      </w:r>
    </w:p>
    <w:p w14:paraId="452CAE0F" w14:textId="268FDFA9" w:rsidR="00B72801" w:rsidRPr="004B40AD" w:rsidRDefault="00DA60B0" w:rsidP="00FE7410">
      <w:pPr>
        <w:rPr>
          <w:i/>
          <w:color w:val="5953C2" w:themeColor="accent1"/>
        </w:rPr>
      </w:pPr>
      <w:r>
        <w:rPr>
          <w:noProof/>
        </w:rPr>
        <mc:AlternateContent>
          <mc:Choice Requires="wps">
            <w:drawing>
              <wp:anchor distT="0" distB="0" distL="114300" distR="114300" simplePos="0" relativeHeight="251658240" behindDoc="1" locked="0" layoutInCell="1" allowOverlap="1" wp14:anchorId="346D301B" wp14:editId="7A4CB69E">
                <wp:simplePos x="0" y="0"/>
                <wp:positionH relativeFrom="margin">
                  <wp:posOffset>-82550</wp:posOffset>
                </wp:positionH>
                <wp:positionV relativeFrom="paragraph">
                  <wp:posOffset>186055</wp:posOffset>
                </wp:positionV>
                <wp:extent cx="5791200" cy="2259965"/>
                <wp:effectExtent l="0" t="0" r="0" b="6985"/>
                <wp:wrapNone/>
                <wp:docPr id="190949168" name="Rectangle 1"/>
                <wp:cNvGraphicFramePr/>
                <a:graphic xmlns:a="http://schemas.openxmlformats.org/drawingml/2006/main">
                  <a:graphicData uri="http://schemas.microsoft.com/office/word/2010/wordprocessingShape">
                    <wps:wsp>
                      <wps:cNvSpPr/>
                      <wps:spPr>
                        <a:xfrm>
                          <a:off x="0" y="0"/>
                          <a:ext cx="5791200" cy="2259965"/>
                        </a:xfrm>
                        <a:prstGeom prst="rect">
                          <a:avLst/>
                        </a:prstGeom>
                        <a:solidFill>
                          <a:schemeClr val="accent3">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565096A9" id="Rectangle 1" o:spid="_x0000_s1026" style="position:absolute;margin-left:-6.5pt;margin-top:14.65pt;width:456pt;height:177.95pt;z-index:-25165824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" fillcolor="#ececfa [662]" stroked="f" strokeweight="1pt">
                <w10:wrap anchorx="margin"/>
              </v:rect>
            </w:pict>
          </mc:Fallback>
        </mc:AlternateContent>
      </w:r>
      <w:r w:rsidR="000651E0" w:rsidRPr="004B40AD">
        <w:rPr>
          <w:i/>
          <w:color w:val="5953C2" w:themeColor="accent1"/>
        </w:rPr>
        <w:t>Community Snapshot – Partic</w:t>
      </w:r>
      <w:r w:rsidR="00FA46DB" w:rsidRPr="004B40AD">
        <w:rPr>
          <w:i/>
          <w:color w:val="5953C2" w:themeColor="accent1"/>
        </w:rPr>
        <w:t>ipation</w:t>
      </w:r>
    </w:p>
    <w:p w14:paraId="7B6DBEAD" w14:textId="24934CB9" w:rsidR="008D0A69" w:rsidRPr="008B1568" w:rsidRDefault="006F5046" w:rsidP="008D0A69">
      <w:pPr>
        <w:rPr>
          <w:sz w:val="20"/>
          <w:szCs w:val="20"/>
        </w:rPr>
      </w:pPr>
      <w:r>
        <w:rPr>
          <w:sz w:val="20"/>
          <w:szCs w:val="20"/>
        </w:rPr>
        <w:t>Key data indicates that o</w:t>
      </w:r>
      <w:r w:rsidR="008B1568">
        <w:rPr>
          <w:sz w:val="20"/>
          <w:szCs w:val="20"/>
        </w:rPr>
        <w:t>f p</w:t>
      </w:r>
      <w:r w:rsidR="008D0A69" w:rsidRPr="008B1568">
        <w:rPr>
          <w:sz w:val="20"/>
          <w:szCs w:val="20"/>
        </w:rPr>
        <w:t xml:space="preserve">eople with </w:t>
      </w:r>
      <w:r w:rsidR="008B1568">
        <w:rPr>
          <w:sz w:val="20"/>
          <w:szCs w:val="20"/>
        </w:rPr>
        <w:t>d</w:t>
      </w:r>
      <w:r w:rsidR="008D0A69" w:rsidRPr="008B1568">
        <w:rPr>
          <w:sz w:val="20"/>
          <w:szCs w:val="20"/>
        </w:rPr>
        <w:t>isability</w:t>
      </w:r>
      <w:r w:rsidR="00FF4D9F" w:rsidRPr="008B1568">
        <w:rPr>
          <w:sz w:val="20"/>
          <w:szCs w:val="20"/>
        </w:rPr>
        <w:t xml:space="preserve"> in </w:t>
      </w:r>
      <w:r w:rsidR="008B1568">
        <w:rPr>
          <w:sz w:val="20"/>
          <w:szCs w:val="20"/>
        </w:rPr>
        <w:t>Y</w:t>
      </w:r>
      <w:r w:rsidR="00FF4D9F" w:rsidRPr="008B1568">
        <w:rPr>
          <w:sz w:val="20"/>
          <w:szCs w:val="20"/>
        </w:rPr>
        <w:t>arra</w:t>
      </w:r>
      <w:r w:rsidR="005F2E16" w:rsidRPr="008B1568">
        <w:rPr>
          <w:sz w:val="20"/>
          <w:szCs w:val="20"/>
        </w:rPr>
        <w:t>:</w:t>
      </w:r>
    </w:p>
    <w:p w14:paraId="240099CB" w14:textId="54AD5C70" w:rsidR="00D00604" w:rsidRDefault="00D00604" w:rsidP="00D00604">
      <w:pPr>
        <w:rPr>
          <w:rFonts w:eastAsia="Arial" w:cs="Arial"/>
          <w:color w:val="000000"/>
          <w:sz w:val="20"/>
          <w:szCs w:val="20"/>
        </w:rPr>
      </w:pPr>
      <w:r w:rsidRPr="000F7B6E">
        <w:rPr>
          <w:rFonts w:ascii="Gilroy ExtraBold" w:eastAsia="Arial" w:hAnsi="Gilroy ExtraBold" w:cs="Arial"/>
          <w:color w:val="5953C2" w:themeColor="accent4"/>
          <w:sz w:val="28"/>
          <w:szCs w:val="28"/>
        </w:rPr>
        <w:t xml:space="preserve">22% </w:t>
      </w:r>
      <w:r w:rsidRPr="000F7B6E">
        <w:rPr>
          <w:rFonts w:ascii="Gilroy ExtraBold" w:eastAsia="Arial" w:hAnsi="Gilroy ExtraBold" w:cs="Times New Roman"/>
          <w:color w:val="5953C2" w:themeColor="accent4"/>
          <w:sz w:val="28"/>
          <w:szCs w:val="28"/>
        </w:rPr>
        <w:t>↑</w:t>
      </w:r>
      <w:r w:rsidRPr="000F7B6E">
        <w:rPr>
          <w:rFonts w:ascii="Arial" w:eastAsia="Arial" w:hAnsi="Arial" w:cs="Arial"/>
          <w:color w:val="5953C2" w:themeColor="accent4"/>
        </w:rPr>
        <w:t xml:space="preserve"> </w:t>
      </w:r>
      <w:r w:rsidRPr="00756BF6">
        <w:t>are</w:t>
      </w:r>
      <w:r w:rsidRPr="001F6F00">
        <w:rPr>
          <w:sz w:val="20"/>
          <w:szCs w:val="20"/>
        </w:rPr>
        <w:t xml:space="preserve"> </w:t>
      </w:r>
      <w:r w:rsidRPr="001F6F00">
        <w:rPr>
          <w:b/>
          <w:bCs/>
          <w:sz w:val="20"/>
          <w:szCs w:val="20"/>
        </w:rPr>
        <w:t>not satisfied with their community inclusion</w:t>
      </w:r>
      <w:r w:rsidR="0043542E">
        <w:rPr>
          <w:b/>
          <w:bCs/>
          <w:sz w:val="20"/>
          <w:szCs w:val="20"/>
        </w:rPr>
        <w:t>,</w:t>
      </w:r>
      <w:r w:rsidRPr="001F6F00">
        <w:rPr>
          <w:sz w:val="20"/>
          <w:szCs w:val="20"/>
        </w:rPr>
        <w:t xml:space="preserve"> </w:t>
      </w:r>
      <w:r w:rsidRPr="001F6F00">
        <w:rPr>
          <w:rFonts w:eastAsia="Arial" w:cs="Arial"/>
          <w:color w:val="000000"/>
          <w:sz w:val="20"/>
          <w:szCs w:val="20"/>
        </w:rPr>
        <w:t>which is</w:t>
      </w:r>
      <w:r w:rsidRPr="001F6F00">
        <w:rPr>
          <w:rFonts w:eastAsia="Arial" w:cs="Arial"/>
          <w:color w:val="FF0000"/>
          <w:sz w:val="20"/>
          <w:szCs w:val="20"/>
        </w:rPr>
        <w:t xml:space="preserve"> </w:t>
      </w:r>
      <w:r w:rsidRPr="001F6F00">
        <w:rPr>
          <w:rFonts w:eastAsia="Arial" w:cs="Arial"/>
          <w:i/>
          <w:iCs/>
          <w:sz w:val="20"/>
          <w:szCs w:val="20"/>
        </w:rPr>
        <w:t xml:space="preserve">significantly higher </w:t>
      </w:r>
      <w:r w:rsidRPr="001F6F00">
        <w:rPr>
          <w:rFonts w:eastAsia="Arial" w:cs="Arial"/>
          <w:sz w:val="20"/>
          <w:szCs w:val="20"/>
        </w:rPr>
        <w:t xml:space="preserve">than </w:t>
      </w:r>
      <w:proofErr w:type="spellStart"/>
      <w:r w:rsidRPr="001F6F00">
        <w:rPr>
          <w:rFonts w:eastAsia="Arial" w:cs="Arial"/>
          <w:sz w:val="20"/>
          <w:szCs w:val="20"/>
        </w:rPr>
        <w:t>Yarra</w:t>
      </w:r>
      <w:r w:rsidR="00891086">
        <w:rPr>
          <w:rFonts w:eastAsia="Arial" w:cs="Arial"/>
          <w:sz w:val="20"/>
          <w:szCs w:val="20"/>
        </w:rPr>
        <w:t>'</w:t>
      </w:r>
      <w:r w:rsidRPr="001F6F00">
        <w:rPr>
          <w:rFonts w:eastAsia="Arial" w:cs="Arial"/>
          <w:sz w:val="20"/>
          <w:szCs w:val="20"/>
        </w:rPr>
        <w:t>s</w:t>
      </w:r>
      <w:proofErr w:type="spellEnd"/>
      <w:r w:rsidRPr="001F6F00">
        <w:rPr>
          <w:rFonts w:eastAsia="Arial" w:cs="Arial"/>
          <w:color w:val="000000"/>
          <w:sz w:val="20"/>
          <w:szCs w:val="20"/>
        </w:rPr>
        <w:t xml:space="preserve"> total population (14%) </w:t>
      </w:r>
    </w:p>
    <w:p w14:paraId="54EE89D8" w14:textId="15C73BEC" w:rsidR="00B65E2C" w:rsidRPr="001F6F00" w:rsidRDefault="00B65E2C" w:rsidP="00D00604">
      <w:r w:rsidRPr="000F7B6E">
        <w:rPr>
          <w:rFonts w:ascii="Gilroy ExtraBold" w:eastAsia="Arial" w:hAnsi="Gilroy ExtraBold" w:cs="Arial"/>
          <w:color w:val="5953C2" w:themeColor="accent4"/>
          <w:sz w:val="28"/>
          <w:szCs w:val="28"/>
        </w:rPr>
        <w:t xml:space="preserve">43% </w:t>
      </w:r>
      <w:r w:rsidRPr="000F7B6E">
        <w:rPr>
          <w:rFonts w:ascii="Gilroy ExtraBold" w:eastAsia="Arial" w:hAnsi="Gilroy ExtraBold" w:cs="Times New Roman"/>
          <w:color w:val="5953C2" w:themeColor="accent4"/>
          <w:sz w:val="28"/>
          <w:szCs w:val="28"/>
        </w:rPr>
        <w:t>↑</w:t>
      </w:r>
      <w:r w:rsidRPr="000F7B6E">
        <w:rPr>
          <w:rFonts w:ascii="Arial" w:eastAsia="Arial" w:hAnsi="Arial" w:cs="Arial"/>
          <w:color w:val="5953C2" w:themeColor="accent4"/>
        </w:rPr>
        <w:t xml:space="preserve"> </w:t>
      </w:r>
      <w:r w:rsidRPr="001F6F00">
        <w:rPr>
          <w:sz w:val="20"/>
          <w:szCs w:val="20"/>
        </w:rPr>
        <w:t xml:space="preserve">are </w:t>
      </w:r>
      <w:r w:rsidRPr="001F6F00">
        <w:rPr>
          <w:b/>
          <w:bCs/>
          <w:sz w:val="20"/>
          <w:szCs w:val="20"/>
        </w:rPr>
        <w:t>experiencing loneliness</w:t>
      </w:r>
      <w:r w:rsidRPr="001F6F00">
        <w:rPr>
          <w:sz w:val="20"/>
          <w:szCs w:val="20"/>
        </w:rPr>
        <w:t xml:space="preserve">, </w:t>
      </w:r>
      <w:r w:rsidRPr="001F6F00">
        <w:rPr>
          <w:rFonts w:eastAsia="Arial" w:cs="Arial"/>
          <w:color w:val="000000"/>
          <w:sz w:val="20"/>
          <w:szCs w:val="20"/>
        </w:rPr>
        <w:t>which is</w:t>
      </w:r>
      <w:r w:rsidRPr="001F6F00">
        <w:rPr>
          <w:rFonts w:eastAsia="Arial" w:cs="Arial"/>
          <w:color w:val="FF0000"/>
          <w:sz w:val="20"/>
          <w:szCs w:val="20"/>
        </w:rPr>
        <w:t xml:space="preserve"> </w:t>
      </w:r>
      <w:r w:rsidRPr="001F6F00">
        <w:rPr>
          <w:rFonts w:eastAsia="Arial" w:cs="Arial"/>
          <w:i/>
          <w:iCs/>
          <w:sz w:val="20"/>
          <w:szCs w:val="20"/>
        </w:rPr>
        <w:t xml:space="preserve">significantly higher than </w:t>
      </w:r>
      <w:proofErr w:type="spellStart"/>
      <w:r w:rsidRPr="001F6F00">
        <w:rPr>
          <w:rFonts w:eastAsia="Arial" w:cs="Arial"/>
          <w:sz w:val="20"/>
          <w:szCs w:val="20"/>
        </w:rPr>
        <w:t>Yarra</w:t>
      </w:r>
      <w:r w:rsidR="00891086">
        <w:rPr>
          <w:rFonts w:eastAsia="Arial" w:cs="Arial"/>
          <w:sz w:val="20"/>
          <w:szCs w:val="20"/>
        </w:rPr>
        <w:t>'</w:t>
      </w:r>
      <w:r w:rsidRPr="001F6F00">
        <w:rPr>
          <w:rFonts w:eastAsia="Arial" w:cs="Arial"/>
          <w:sz w:val="20"/>
          <w:szCs w:val="20"/>
        </w:rPr>
        <w:t>s</w:t>
      </w:r>
      <w:proofErr w:type="spellEnd"/>
      <w:r w:rsidRPr="001F6F00">
        <w:rPr>
          <w:rFonts w:eastAsia="Arial" w:cs="Arial"/>
          <w:color w:val="000000"/>
          <w:sz w:val="20"/>
          <w:szCs w:val="20"/>
        </w:rPr>
        <w:t xml:space="preserve"> total population (26%)</w:t>
      </w:r>
    </w:p>
    <w:p w14:paraId="1BF9ED22" w14:textId="564F89A1" w:rsidR="00977501" w:rsidRPr="001F6F00" w:rsidRDefault="00977501" w:rsidP="00977501">
      <w:pPr>
        <w:rPr>
          <w:sz w:val="20"/>
          <w:szCs w:val="20"/>
        </w:rPr>
      </w:pPr>
      <w:r w:rsidRPr="001F6F00">
        <w:rPr>
          <w:rFonts w:ascii="Gilroy ExtraBold" w:eastAsia="Arial" w:hAnsi="Gilroy ExtraBold" w:cs="Arial"/>
          <w:color w:val="5953C2" w:themeColor="accent1"/>
          <w:sz w:val="28"/>
          <w:szCs w:val="28"/>
        </w:rPr>
        <w:t>27%</w:t>
      </w:r>
      <w:r w:rsidRPr="001F6F00">
        <w:rPr>
          <w:rFonts w:ascii="Arial" w:eastAsia="Arial" w:hAnsi="Arial" w:cs="Arial"/>
          <w:color w:val="5953C2" w:themeColor="accent1"/>
        </w:rPr>
        <w:t xml:space="preserve"> </w:t>
      </w:r>
      <w:r w:rsidRPr="001F6F00">
        <w:rPr>
          <w:b/>
          <w:bCs/>
          <w:sz w:val="20"/>
          <w:szCs w:val="20"/>
        </w:rPr>
        <w:t>voluntee</w:t>
      </w:r>
      <w:r w:rsidRPr="001F6F00">
        <w:rPr>
          <w:rFonts w:eastAsia="Arial" w:cs="Arial"/>
          <w:b/>
          <w:bCs/>
          <w:sz w:val="20"/>
          <w:szCs w:val="20"/>
        </w:rPr>
        <w:t>red</w:t>
      </w:r>
      <w:r w:rsidRPr="001F6F00">
        <w:rPr>
          <w:rFonts w:eastAsia="Arial" w:cs="Arial"/>
          <w:sz w:val="20"/>
          <w:szCs w:val="20"/>
        </w:rPr>
        <w:t xml:space="preserve"> in the past 12 months, which is</w:t>
      </w:r>
      <w:r w:rsidRPr="001F6F00">
        <w:rPr>
          <w:rFonts w:eastAsia="Arial" w:cs="Arial"/>
          <w:i/>
          <w:iCs/>
          <w:sz w:val="20"/>
          <w:szCs w:val="20"/>
        </w:rPr>
        <w:t xml:space="preserve"> comparable to Yara</w:t>
      </w:r>
      <w:r w:rsidR="00891086">
        <w:rPr>
          <w:rFonts w:eastAsia="Arial" w:cs="Arial"/>
          <w:i/>
          <w:iCs/>
          <w:sz w:val="20"/>
          <w:szCs w:val="20"/>
        </w:rPr>
        <w:t>'</w:t>
      </w:r>
      <w:r w:rsidRPr="001F6F00">
        <w:rPr>
          <w:rFonts w:eastAsia="Arial" w:cs="Arial"/>
          <w:i/>
          <w:iCs/>
          <w:sz w:val="20"/>
          <w:szCs w:val="20"/>
        </w:rPr>
        <w:t>s</w:t>
      </w:r>
      <w:r w:rsidRPr="001F6F00">
        <w:rPr>
          <w:rFonts w:eastAsia="Arial" w:cs="Arial"/>
          <w:color w:val="000000"/>
          <w:sz w:val="20"/>
          <w:szCs w:val="20"/>
        </w:rPr>
        <w:t xml:space="preserve"> total population (24%) </w:t>
      </w:r>
    </w:p>
    <w:p w14:paraId="172F9A24" w14:textId="2C05B971" w:rsidR="00A537E9" w:rsidRPr="002C4283" w:rsidRDefault="00977501" w:rsidP="00FE7410">
      <w:r w:rsidRPr="001F6F00">
        <w:rPr>
          <w:rFonts w:ascii="Gilroy ExtraBold" w:eastAsia="Arial" w:hAnsi="Gilroy ExtraBold" w:cs="Arial"/>
          <w:color w:val="5953C2" w:themeColor="accent1"/>
          <w:sz w:val="28"/>
          <w:szCs w:val="28"/>
        </w:rPr>
        <w:t>60%</w:t>
      </w:r>
      <w:r w:rsidRPr="001F6F00">
        <w:rPr>
          <w:rFonts w:ascii="Arial" w:eastAsia="Arial" w:hAnsi="Arial" w:cs="Arial"/>
          <w:color w:val="5953C2" w:themeColor="accent1"/>
        </w:rPr>
        <w:t xml:space="preserve"> </w:t>
      </w:r>
      <w:r w:rsidRPr="001F6F00">
        <w:rPr>
          <w:b/>
          <w:bCs/>
          <w:sz w:val="20"/>
          <w:szCs w:val="20"/>
        </w:rPr>
        <w:t>participated in or attended an arts or cultural event</w:t>
      </w:r>
      <w:r w:rsidR="00BB2D28">
        <w:rPr>
          <w:b/>
          <w:bCs/>
          <w:sz w:val="20"/>
          <w:szCs w:val="20"/>
        </w:rPr>
        <w:t>s</w:t>
      </w:r>
      <w:r w:rsidRPr="001F6F00">
        <w:rPr>
          <w:sz w:val="20"/>
          <w:szCs w:val="20"/>
        </w:rPr>
        <w:t xml:space="preserve"> in the past 12 months, </w:t>
      </w:r>
      <w:r w:rsidRPr="001F6F00">
        <w:rPr>
          <w:rFonts w:eastAsia="Arial" w:cs="Arial"/>
          <w:color w:val="000000"/>
          <w:sz w:val="20"/>
          <w:szCs w:val="20"/>
        </w:rPr>
        <w:t>which is</w:t>
      </w:r>
      <w:r w:rsidRPr="001F6F00">
        <w:rPr>
          <w:rFonts w:eastAsia="Arial" w:cs="Arial"/>
          <w:color w:val="FF0000"/>
          <w:sz w:val="20"/>
          <w:szCs w:val="20"/>
        </w:rPr>
        <w:t xml:space="preserve"> </w:t>
      </w:r>
      <w:r w:rsidRPr="001F6F00">
        <w:rPr>
          <w:rFonts w:eastAsia="Arial" w:cs="Arial"/>
          <w:i/>
          <w:iCs/>
          <w:sz w:val="20"/>
          <w:szCs w:val="20"/>
        </w:rPr>
        <w:t xml:space="preserve">comparable to </w:t>
      </w:r>
      <w:proofErr w:type="spellStart"/>
      <w:r w:rsidRPr="001F6F00">
        <w:rPr>
          <w:rFonts w:eastAsia="Arial" w:cs="Arial"/>
          <w:sz w:val="20"/>
          <w:szCs w:val="20"/>
        </w:rPr>
        <w:t>Yarra</w:t>
      </w:r>
      <w:r w:rsidR="00891086">
        <w:rPr>
          <w:rFonts w:eastAsia="Arial" w:cs="Arial"/>
          <w:sz w:val="20"/>
          <w:szCs w:val="20"/>
        </w:rPr>
        <w:t>'</w:t>
      </w:r>
      <w:r w:rsidRPr="001F6F00">
        <w:rPr>
          <w:rFonts w:eastAsia="Arial" w:cs="Arial"/>
          <w:sz w:val="20"/>
          <w:szCs w:val="20"/>
        </w:rPr>
        <w:t>s</w:t>
      </w:r>
      <w:proofErr w:type="spellEnd"/>
      <w:r w:rsidRPr="001F6F00">
        <w:rPr>
          <w:rFonts w:eastAsia="Arial" w:cs="Arial"/>
          <w:color w:val="000000"/>
          <w:sz w:val="20"/>
          <w:szCs w:val="20"/>
        </w:rPr>
        <w:t xml:space="preserve"> total population (57%) </w:t>
      </w:r>
    </w:p>
    <w:p w14:paraId="38FD636D" w14:textId="6CE3B5AC" w:rsidR="00FE7410" w:rsidRPr="00984B70" w:rsidRDefault="00FE7410" w:rsidP="00FE7410">
      <w:pPr>
        <w:pStyle w:val="Heading2"/>
      </w:pPr>
      <w:bookmarkStart w:id="18" w:name="_Toc231197273"/>
      <w:r>
        <w:lastRenderedPageBreak/>
        <w:t>Employment</w:t>
      </w:r>
      <w:bookmarkEnd w:id="18"/>
      <w:r>
        <w:t xml:space="preserve"> </w:t>
      </w:r>
    </w:p>
    <w:p w14:paraId="6BDC26BC" w14:textId="22E74C12" w:rsidR="00FE7410" w:rsidRDefault="00FE7410" w:rsidP="00FE7410">
      <w:r w:rsidRPr="00465478">
        <w:t>People with disability experience higher rates of unemployment, underemployment, unfair treatment, and workplace discrimination</w:t>
      </w:r>
      <w:r w:rsidR="003736CF">
        <w:t>.</w:t>
      </w:r>
      <w:r>
        <w:rPr>
          <w:rStyle w:val="FootnoteReference"/>
        </w:rPr>
        <w:footnoteReference w:id="3"/>
      </w:r>
      <w:r w:rsidRPr="00465478">
        <w:t xml:space="preserve"> These challenges are rooted in ableism and negative perceptions about the capabilities of individuals with disability. Employment is closely connected to overall wellbeing, including physical and mental health. Therefore, removing barriers to employment is essential in reducing inequality. The Council plays a</w:t>
      </w:r>
      <w:r w:rsidR="00BB2D28">
        <w:t xml:space="preserve"> vital</w:t>
      </w:r>
      <w:r w:rsidRPr="00465478">
        <w:t xml:space="preserve"> role in confronting practices and attitudes that limit or prevent people with disability from accessing equal employment</w:t>
      </w:r>
      <w:r>
        <w:t xml:space="preserve"> opportunities.</w:t>
      </w:r>
    </w:p>
    <w:p w14:paraId="56459482" w14:textId="46B15E70" w:rsidR="000D2F7A" w:rsidRDefault="000D2F7A" w:rsidP="00FE7410">
      <w:r>
        <w:rPr>
          <w:noProof/>
        </w:rPr>
        <mc:AlternateContent>
          <mc:Choice Requires="wps">
            <w:drawing>
              <wp:anchor distT="0" distB="0" distL="114300" distR="114300" simplePos="0" relativeHeight="251658257" behindDoc="0" locked="0" layoutInCell="1" allowOverlap="1" wp14:anchorId="7A3A1641" wp14:editId="3E245822">
                <wp:simplePos x="0" y="0"/>
                <wp:positionH relativeFrom="margin">
                  <wp:posOffset>-19318</wp:posOffset>
                </wp:positionH>
                <wp:positionV relativeFrom="paragraph">
                  <wp:posOffset>15142</wp:posOffset>
                </wp:positionV>
                <wp:extent cx="5727700" cy="573109"/>
                <wp:effectExtent l="0" t="0" r="6350" b="0"/>
                <wp:wrapNone/>
                <wp:docPr id="1727569954" name="Rectangle 1"/>
                <wp:cNvGraphicFramePr/>
                <a:graphic xmlns:a="http://schemas.openxmlformats.org/drawingml/2006/main">
                  <a:graphicData uri="http://schemas.microsoft.com/office/word/2010/wordprocessingShape">
                    <wps:wsp>
                      <wps:cNvSpPr/>
                      <wps:spPr>
                        <a:xfrm>
                          <a:off x="0" y="0"/>
                          <a:ext cx="5727700" cy="573109"/>
                        </a:xfrm>
                        <a:prstGeom prst="rect">
                          <a:avLst/>
                        </a:prstGeom>
                        <a:solidFill>
                          <a:schemeClr val="accent4">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txbx>
                        <w:txbxContent>
                          <w:p w14:paraId="14D3FDA7" w14:textId="4C72710E" w:rsidR="00526E4D" w:rsidRPr="005C468F" w:rsidRDefault="00435F93" w:rsidP="00526E4D">
                            <w:pPr>
                              <w:rPr>
                                <w:color w:val="000000" w:themeColor="text1"/>
                                <w:lang w:val="en-US"/>
                              </w:rPr>
                            </w:pPr>
                            <w:r w:rsidRPr="005C468F">
                              <w:rPr>
                                <w:color w:val="000000" w:themeColor="text1"/>
                                <w:lang w:val="en-US"/>
                              </w:rPr>
                              <w:t xml:space="preserve">In Australia </w:t>
                            </w:r>
                            <w:r w:rsidR="005D293E" w:rsidRPr="005C468F">
                              <w:rPr>
                                <w:rFonts w:eastAsia="Arial" w:cs="Arial"/>
                                <w:color w:val="342D9D"/>
                              </w:rPr>
                              <w:t xml:space="preserve">41% </w:t>
                            </w:r>
                            <w:r w:rsidR="00666B7D" w:rsidRPr="005C468F">
                              <w:rPr>
                                <w:color w:val="000000" w:themeColor="text1"/>
                                <w:lang w:val="en-US"/>
                              </w:rPr>
                              <w:t>of people with disability aged 15</w:t>
                            </w:r>
                            <w:r w:rsidR="005D293E" w:rsidRPr="005C468F">
                              <w:rPr>
                                <w:color w:val="000000" w:themeColor="text1"/>
                                <w:lang w:val="en-US"/>
                              </w:rPr>
                              <w:t xml:space="preserve">-64 </w:t>
                            </w:r>
                            <w:r w:rsidR="005D293E" w:rsidRPr="005C468F">
                              <w:rPr>
                                <w:b/>
                                <w:bCs/>
                                <w:color w:val="000000" w:themeColor="text1"/>
                                <w:lang w:val="en-US"/>
                              </w:rPr>
                              <w:t>received income from wages or salary</w:t>
                            </w:r>
                            <w:r w:rsidR="005D293E" w:rsidRPr="005C468F">
                              <w:rPr>
                                <w:color w:val="000000" w:themeColor="text1"/>
                                <w:lang w:val="en-US"/>
                              </w:rPr>
                              <w:t xml:space="preserve"> compared with </w:t>
                            </w:r>
                            <w:r w:rsidR="005D293E" w:rsidRPr="005C468F">
                              <w:rPr>
                                <w:rFonts w:eastAsia="Arial" w:cs="Arial"/>
                                <w:color w:val="342D9D"/>
                              </w:rPr>
                              <w:t>73%</w:t>
                            </w:r>
                            <w:r w:rsidR="005D293E" w:rsidRPr="005C468F">
                              <w:rPr>
                                <w:color w:val="000000" w:themeColor="text1"/>
                                <w:lang w:val="en-US"/>
                              </w:rPr>
                              <w:t xml:space="preserve"> of people without disability.</w:t>
                            </w:r>
                            <w:r w:rsidR="003736CF" w:rsidRPr="005C468F">
                              <w:rPr>
                                <w:color w:val="000000" w:themeColor="text1"/>
                                <w:vertAlign w:val="superscript"/>
                                <w:lang w:val="en-US"/>
                              </w:rPr>
                              <w:t>3</w:t>
                            </w:r>
                            <w:r w:rsidR="00792A34" w:rsidRPr="005C468F">
                              <w:rPr>
                                <w:color w:val="000000" w:themeColor="text1"/>
                                <w:lang w:val="en-US"/>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A3A1641" id="_x0000_s1032" style="position:absolute;margin-left:-1.5pt;margin-top:1.2pt;width:451pt;height:45.15pt;z-index:251658257;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" fillcolor="#dddcf2 [663]" stroked="f" strokeweight="1pt">
                <v:textbox>
                  <w:txbxContent>
                    <w:p w14:paraId="14D3FDA7" w14:textId="4C72710E" w:rsidR="00526E4D" w:rsidRPr="005C468F" w:rsidRDefault="00435F93" w:rsidP="00526E4D">
                      <w:pPr>
                        <w:rPr>
                          <w:color w:val="000000" w:themeColor="text1"/>
                          <w:lang w:val="en-US"/>
                        </w:rPr>
                      </w:pPr>
                      <w:r w:rsidRPr="005C468F">
                        <w:rPr>
                          <w:color w:val="000000" w:themeColor="text1"/>
                          <w:lang w:val="en-US"/>
                        </w:rPr>
                        <w:t xml:space="preserve">In Australia </w:t>
                      </w:r>
                      <w:r w:rsidR="005D293E" w:rsidRPr="005C468F">
                        <w:rPr>
                          <w:rFonts w:eastAsia="Arial" w:cs="Arial"/>
                          <w:color w:val="342D9D"/>
                        </w:rPr>
                        <w:t xml:space="preserve">41% </w:t>
                      </w:r>
                      <w:r w:rsidR="00666B7D" w:rsidRPr="005C468F">
                        <w:rPr>
                          <w:color w:val="000000" w:themeColor="text1"/>
                          <w:lang w:val="en-US"/>
                        </w:rPr>
                        <w:t>of people with disability aged 15</w:t>
                      </w:r>
                      <w:r w:rsidR="005D293E" w:rsidRPr="005C468F">
                        <w:rPr>
                          <w:color w:val="000000" w:themeColor="text1"/>
                          <w:lang w:val="en-US"/>
                        </w:rPr>
                        <w:t xml:space="preserve">-64 </w:t>
                      </w:r>
                      <w:r w:rsidR="005D293E" w:rsidRPr="005C468F">
                        <w:rPr>
                          <w:b/>
                          <w:bCs/>
                          <w:color w:val="000000" w:themeColor="text1"/>
                          <w:lang w:val="en-US"/>
                        </w:rPr>
                        <w:t>received income from wages or salary</w:t>
                      </w:r>
                      <w:r w:rsidR="005D293E" w:rsidRPr="005C468F">
                        <w:rPr>
                          <w:color w:val="000000" w:themeColor="text1"/>
                          <w:lang w:val="en-US"/>
                        </w:rPr>
                        <w:t xml:space="preserve"> compared with </w:t>
                      </w:r>
                      <w:r w:rsidR="005D293E" w:rsidRPr="005C468F">
                        <w:rPr>
                          <w:rFonts w:eastAsia="Arial" w:cs="Arial"/>
                          <w:color w:val="342D9D"/>
                        </w:rPr>
                        <w:t>73%</w:t>
                      </w:r>
                      <w:r w:rsidR="005D293E" w:rsidRPr="005C468F">
                        <w:rPr>
                          <w:color w:val="000000" w:themeColor="text1"/>
                          <w:lang w:val="en-US"/>
                        </w:rPr>
                        <w:t xml:space="preserve"> of people without disability.</w:t>
                      </w:r>
                      <w:r w:rsidR="003736CF" w:rsidRPr="005C468F">
                        <w:rPr>
                          <w:color w:val="000000" w:themeColor="text1"/>
                          <w:vertAlign w:val="superscript"/>
                          <w:lang w:val="en-US"/>
                        </w:rPr>
                        <w:t>3</w:t>
                      </w:r>
                      <w:r w:rsidR="00792A34" w:rsidRPr="005C468F">
                        <w:rPr>
                          <w:color w:val="000000" w:themeColor="text1"/>
                          <w:lang w:val="en-US"/>
                        </w:rPr>
                        <w:t xml:space="preserve"> </w:t>
                      </w:r>
                    </w:p>
                  </w:txbxContent>
                </v:textbox>
                <w10:wrap anchorx="margin"/>
              </v:rect>
            </w:pict>
          </mc:Fallback>
        </mc:AlternateContent>
      </w:r>
    </w:p>
    <w:p w14:paraId="4110DFF5" w14:textId="412A29AA" w:rsidR="00B7711F" w:rsidRDefault="003E0CA4" w:rsidP="003E0CA4">
      <w:pPr>
        <w:pStyle w:val="Heading2"/>
        <w:spacing w:before="120"/>
      </w:pPr>
      <w:bookmarkStart w:id="19" w:name="_Toc231197274"/>
      <w:r>
        <w:t>Systemic disadvantage</w:t>
      </w:r>
      <w:bookmarkEnd w:id="19"/>
    </w:p>
    <w:p w14:paraId="099F7798" w14:textId="32129EB5" w:rsidR="002766D7" w:rsidRPr="002766D7" w:rsidRDefault="002766D7" w:rsidP="002766D7">
      <w:r w:rsidRPr="002766D7">
        <w:t xml:space="preserve">Systemic disadvantage refers to the ongoing barriers that prevent people with disabilities from accessing the same opportunities as everyone else. These barriers are built into systems </w:t>
      </w:r>
      <w:r w:rsidR="00D97C88">
        <w:t>such as</w:t>
      </w:r>
      <w:r w:rsidRPr="002766D7">
        <w:t xml:space="preserve"> education, healthcare, and the workplace, often </w:t>
      </w:r>
      <w:r w:rsidR="00D97C88">
        <w:t>due to</w:t>
      </w:r>
      <w:r w:rsidRPr="002766D7">
        <w:t xml:space="preserve"> outdated policies or negative attitudes. As a result, people with disabilities may face more challenges in finding work, getting healthcare, or participating fully in society</w:t>
      </w:r>
    </w:p>
    <w:p w14:paraId="7A859478" w14:textId="0582455F" w:rsidR="00AE4666" w:rsidRDefault="00346351" w:rsidP="00AE4666">
      <w:pPr>
        <w:pStyle w:val="Heading4"/>
        <w:rPr>
          <w:rFonts w:ascii="Muli" w:hAnsi="Muli"/>
          <w:noProof/>
          <w:color w:val="5953C2" w:themeColor="accent1"/>
        </w:rPr>
      </w:pPr>
      <w:r w:rsidRPr="00AE4666">
        <w:rPr>
          <w:rFonts w:ascii="Muli" w:hAnsi="Muli"/>
          <w:color w:val="5953C2" w:themeColor="accent1"/>
        </w:rPr>
        <w:t xml:space="preserve">Community Snapshot – </w:t>
      </w:r>
      <w:r w:rsidR="003736CF" w:rsidRPr="00AE4666">
        <w:rPr>
          <w:rFonts w:ascii="Muli" w:hAnsi="Muli"/>
          <w:color w:val="5953C2" w:themeColor="accent1"/>
        </w:rPr>
        <w:t xml:space="preserve">Disadvantage </w:t>
      </w:r>
    </w:p>
    <w:p w14:paraId="44B50531" w14:textId="399093DF" w:rsidR="00346351" w:rsidRPr="00AE4666" w:rsidRDefault="00C45040" w:rsidP="00AE4666">
      <w:pPr>
        <w:pStyle w:val="Heading4"/>
        <w:rPr>
          <w:rFonts w:ascii="Muli" w:hAnsi="Muli"/>
          <w:noProof/>
          <w:color w:val="5953C2" w:themeColor="accent1"/>
        </w:rPr>
      </w:pPr>
      <w:r>
        <w:rPr>
          <w:noProof/>
        </w:rPr>
        <mc:AlternateContent>
          <mc:Choice Requires="wps">
            <w:drawing>
              <wp:anchor distT="0" distB="0" distL="114300" distR="114300" simplePos="0" relativeHeight="251658256" behindDoc="1" locked="0" layoutInCell="1" allowOverlap="1" wp14:anchorId="21C103CC" wp14:editId="0D2D25AE">
                <wp:simplePos x="0" y="0"/>
                <wp:positionH relativeFrom="column">
                  <wp:posOffset>-38637</wp:posOffset>
                </wp:positionH>
                <wp:positionV relativeFrom="paragraph">
                  <wp:posOffset>134943</wp:posOffset>
                </wp:positionV>
                <wp:extent cx="5753100" cy="2788276"/>
                <wp:effectExtent l="0" t="0" r="0" b="0"/>
                <wp:wrapNone/>
                <wp:docPr id="1277688983" name="Rectangle 2"/>
                <wp:cNvGraphicFramePr/>
                <a:graphic xmlns:a="http://schemas.openxmlformats.org/drawingml/2006/main">
                  <a:graphicData uri="http://schemas.microsoft.com/office/word/2010/wordprocessingShape">
                    <wps:wsp>
                      <wps:cNvSpPr/>
                      <wps:spPr>
                        <a:xfrm>
                          <a:off x="0" y="0"/>
                          <a:ext cx="5753100" cy="2788276"/>
                        </a:xfrm>
                        <a:prstGeom prst="rect">
                          <a:avLst/>
                        </a:prstGeom>
                        <a:solidFill>
                          <a:schemeClr val="accent4">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6CF77938" id="Rectangle 2" o:spid="_x0000_s1026" style="position:absolute;margin-left:-3.05pt;margin-top:10.65pt;width:453pt;height:219.55pt;z-index:-251658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" fillcolor="#dddcf2 [663]" stroked="f" strokeweight="1pt"/>
            </w:pict>
          </mc:Fallback>
        </mc:AlternateContent>
      </w:r>
    </w:p>
    <w:p w14:paraId="76D41800" w14:textId="427845BA" w:rsidR="00C45040" w:rsidRPr="00B7711F" w:rsidRDefault="00C45040" w:rsidP="00C45040">
      <w:r w:rsidRPr="00B7711F">
        <w:t>Key data indicates that of people with disability in Yarra:</w:t>
      </w:r>
      <w:r w:rsidRPr="00B7711F">
        <w:rPr>
          <w:rFonts w:ascii="Gilroy ExtraBold" w:eastAsia="Arial" w:hAnsi="Gilroy ExtraBold" w:cs="Arial"/>
          <w:color w:val="342D9D"/>
        </w:rPr>
        <w:tab/>
      </w:r>
    </w:p>
    <w:p w14:paraId="78418507" w14:textId="0F816E90" w:rsidR="00D41093" w:rsidRPr="00B7711F" w:rsidRDefault="00D41093" w:rsidP="00D41093">
      <w:pPr>
        <w:rPr>
          <w:rFonts w:eastAsia="Arial" w:cs="Arial"/>
          <w:color w:val="000000"/>
        </w:rPr>
      </w:pPr>
      <w:r w:rsidRPr="00B7711F">
        <w:rPr>
          <w:rFonts w:ascii="Gilroy ExtraBold" w:eastAsia="Arial" w:hAnsi="Gilroy ExtraBold" w:cs="Arial"/>
          <w:color w:val="342D9D"/>
        </w:rPr>
        <w:t xml:space="preserve">15% </w:t>
      </w:r>
      <w:r w:rsidRPr="00B7711F">
        <w:rPr>
          <w:rFonts w:ascii="Gilroy ExtraBold" w:eastAsia="Arial" w:hAnsi="Gilroy ExtraBold" w:cs="Times New Roman"/>
          <w:color w:val="342D9D"/>
        </w:rPr>
        <w:t>↑</w:t>
      </w:r>
      <w:r w:rsidRPr="00B7711F">
        <w:rPr>
          <w:rFonts w:ascii="Arial" w:eastAsia="Arial" w:hAnsi="Arial" w:cs="Arial"/>
          <w:color w:val="342D9D"/>
        </w:rPr>
        <w:t xml:space="preserve"> </w:t>
      </w:r>
      <w:r w:rsidRPr="00B7711F">
        <w:t xml:space="preserve">are </w:t>
      </w:r>
      <w:r w:rsidRPr="00B7711F">
        <w:rPr>
          <w:b/>
          <w:bCs/>
        </w:rPr>
        <w:t xml:space="preserve">not satisfied with the home/property they live in, </w:t>
      </w:r>
      <w:r w:rsidRPr="00B7711F">
        <w:rPr>
          <w:rFonts w:eastAsia="Arial" w:cs="Arial"/>
          <w:color w:val="000000"/>
        </w:rPr>
        <w:t>which is</w:t>
      </w:r>
      <w:r w:rsidRPr="00B7711F">
        <w:rPr>
          <w:rFonts w:eastAsia="Arial" w:cs="Arial"/>
          <w:color w:val="FF0000"/>
        </w:rPr>
        <w:t xml:space="preserve"> </w:t>
      </w:r>
      <w:r w:rsidRPr="00B7711F">
        <w:rPr>
          <w:rFonts w:eastAsia="Arial" w:cs="Arial"/>
          <w:i/>
          <w:iCs/>
        </w:rPr>
        <w:t>significantly higher than Yara</w:t>
      </w:r>
      <w:r w:rsidR="00891086" w:rsidRPr="00B7711F">
        <w:rPr>
          <w:rFonts w:eastAsia="Arial" w:cs="Arial"/>
          <w:i/>
          <w:iCs/>
        </w:rPr>
        <w:t>'</w:t>
      </w:r>
      <w:r w:rsidRPr="00B7711F">
        <w:rPr>
          <w:rFonts w:eastAsia="Arial" w:cs="Arial"/>
          <w:i/>
          <w:iCs/>
        </w:rPr>
        <w:t>s</w:t>
      </w:r>
      <w:r w:rsidRPr="00B7711F">
        <w:rPr>
          <w:rFonts w:eastAsia="Arial" w:cs="Arial"/>
          <w:color w:val="000000"/>
        </w:rPr>
        <w:t xml:space="preserve"> total population (6%) </w:t>
      </w:r>
    </w:p>
    <w:p w14:paraId="6B8C2777" w14:textId="5B5FD025" w:rsidR="0066484E" w:rsidRPr="00B7711F" w:rsidRDefault="0066484E" w:rsidP="0066484E">
      <w:r w:rsidRPr="00B7711F">
        <w:rPr>
          <w:rFonts w:ascii="Gilroy ExtraBold" w:eastAsia="Arial" w:hAnsi="Gilroy ExtraBold" w:cs="Arial"/>
          <w:color w:val="342D9D"/>
        </w:rPr>
        <w:t>29%</w:t>
      </w:r>
      <w:r w:rsidRPr="00B7711F">
        <w:rPr>
          <w:rFonts w:ascii="Gilroy ExtraBold" w:eastAsia="Arial" w:hAnsi="Gilroy ExtraBold" w:cs="Times New Roman"/>
          <w:color w:val="342D9D"/>
        </w:rPr>
        <w:t>↑</w:t>
      </w:r>
      <w:r w:rsidRPr="00B7711F">
        <w:rPr>
          <w:rFonts w:ascii="Arial" w:eastAsia="Arial" w:hAnsi="Arial" w:cs="Arial"/>
          <w:color w:val="342D9D"/>
        </w:rPr>
        <w:t xml:space="preserve"> </w:t>
      </w:r>
      <w:r w:rsidRPr="00B7711F">
        <w:t xml:space="preserve">were </w:t>
      </w:r>
      <w:r w:rsidRPr="00B7711F">
        <w:rPr>
          <w:b/>
          <w:bCs/>
        </w:rPr>
        <w:t>unable to access a GP in the past year due to cost</w:t>
      </w:r>
      <w:r w:rsidRPr="00B7711F">
        <w:t xml:space="preserve">, </w:t>
      </w:r>
      <w:r w:rsidRPr="00B7711F">
        <w:rPr>
          <w:rFonts w:eastAsia="Arial" w:cs="Arial"/>
          <w:color w:val="000000"/>
        </w:rPr>
        <w:t>which is</w:t>
      </w:r>
      <w:r w:rsidRPr="00B7711F">
        <w:rPr>
          <w:rFonts w:eastAsia="Arial" w:cs="Arial"/>
          <w:color w:val="FF0000"/>
        </w:rPr>
        <w:t xml:space="preserve"> </w:t>
      </w:r>
      <w:r w:rsidRPr="00B7711F">
        <w:rPr>
          <w:rFonts w:eastAsia="Arial" w:cs="Arial"/>
          <w:i/>
          <w:iCs/>
        </w:rPr>
        <w:t xml:space="preserve">significantly higher </w:t>
      </w:r>
      <w:r w:rsidRPr="00B7711F">
        <w:rPr>
          <w:rFonts w:eastAsia="Arial" w:cs="Arial"/>
        </w:rPr>
        <w:t xml:space="preserve">than </w:t>
      </w:r>
      <w:proofErr w:type="spellStart"/>
      <w:r w:rsidRPr="00B7711F">
        <w:rPr>
          <w:rFonts w:eastAsia="Arial" w:cs="Arial"/>
        </w:rPr>
        <w:t>Yarra</w:t>
      </w:r>
      <w:r w:rsidR="00891086" w:rsidRPr="00B7711F">
        <w:rPr>
          <w:rFonts w:eastAsia="Arial" w:cs="Arial"/>
        </w:rPr>
        <w:t>'</w:t>
      </w:r>
      <w:r w:rsidRPr="00B7711F">
        <w:rPr>
          <w:rFonts w:eastAsia="Arial" w:cs="Arial"/>
        </w:rPr>
        <w:t>s</w:t>
      </w:r>
      <w:proofErr w:type="spellEnd"/>
      <w:r w:rsidRPr="00B7711F">
        <w:rPr>
          <w:rFonts w:eastAsia="Arial" w:cs="Arial"/>
          <w:color w:val="000000"/>
        </w:rPr>
        <w:t xml:space="preserve"> total population (16%)</w:t>
      </w:r>
      <w:r w:rsidRPr="00B7711F">
        <w:t xml:space="preserve"> </w:t>
      </w:r>
    </w:p>
    <w:p w14:paraId="644DB4CC" w14:textId="5B06A95B" w:rsidR="00E201AD" w:rsidRPr="00B7711F" w:rsidRDefault="00E201AD" w:rsidP="00E201AD">
      <w:r w:rsidRPr="00B7711F">
        <w:rPr>
          <w:rFonts w:ascii="Gilroy ExtraBold" w:eastAsia="Arial" w:hAnsi="Gilroy ExtraBold" w:cs="Arial"/>
          <w:color w:val="342D9D"/>
        </w:rPr>
        <w:t>38%</w:t>
      </w:r>
      <w:r w:rsidRPr="00B7711F">
        <w:rPr>
          <w:rFonts w:ascii="Gilroy ExtraBold" w:eastAsia="Arial" w:hAnsi="Gilroy ExtraBold" w:cs="Times New Roman"/>
          <w:color w:val="342D9D"/>
        </w:rPr>
        <w:t>↑</w:t>
      </w:r>
      <w:r w:rsidRPr="00B7711F">
        <w:rPr>
          <w:rFonts w:ascii="Arial" w:eastAsia="Arial" w:hAnsi="Arial" w:cs="Arial"/>
          <w:color w:val="342D9D"/>
        </w:rPr>
        <w:t xml:space="preserve"> </w:t>
      </w:r>
      <w:r w:rsidRPr="00B7711F">
        <w:t xml:space="preserve">describe their physical health as poor or fair, </w:t>
      </w:r>
      <w:r w:rsidRPr="00B7711F">
        <w:rPr>
          <w:rFonts w:eastAsia="Arial" w:cs="Arial"/>
          <w:color w:val="000000"/>
        </w:rPr>
        <w:t>which is</w:t>
      </w:r>
      <w:r w:rsidRPr="00B7711F">
        <w:rPr>
          <w:rFonts w:eastAsia="Arial" w:cs="Arial"/>
          <w:color w:val="FF0000"/>
        </w:rPr>
        <w:t xml:space="preserve"> </w:t>
      </w:r>
      <w:r w:rsidRPr="00B7711F">
        <w:rPr>
          <w:rFonts w:eastAsia="Arial" w:cs="Arial"/>
          <w:i/>
          <w:iCs/>
        </w:rPr>
        <w:t xml:space="preserve">significantly higher </w:t>
      </w:r>
      <w:r w:rsidRPr="00B7711F">
        <w:rPr>
          <w:rFonts w:eastAsia="Arial" w:cs="Arial"/>
        </w:rPr>
        <w:t xml:space="preserve">than </w:t>
      </w:r>
      <w:proofErr w:type="spellStart"/>
      <w:r w:rsidRPr="00B7711F">
        <w:rPr>
          <w:rFonts w:eastAsia="Arial" w:cs="Arial"/>
        </w:rPr>
        <w:t>Yarra</w:t>
      </w:r>
      <w:r w:rsidR="00891086" w:rsidRPr="00B7711F">
        <w:rPr>
          <w:rFonts w:eastAsia="Arial" w:cs="Arial"/>
        </w:rPr>
        <w:t>'</w:t>
      </w:r>
      <w:r w:rsidRPr="00B7711F">
        <w:rPr>
          <w:rFonts w:eastAsia="Arial" w:cs="Arial"/>
        </w:rPr>
        <w:t>s</w:t>
      </w:r>
      <w:proofErr w:type="spellEnd"/>
      <w:r w:rsidRPr="00B7711F">
        <w:rPr>
          <w:rFonts w:eastAsia="Arial" w:cs="Arial"/>
          <w:color w:val="000000"/>
        </w:rPr>
        <w:t xml:space="preserve"> total population (15%)</w:t>
      </w:r>
    </w:p>
    <w:p w14:paraId="00E83A3E" w14:textId="5D8EF6B5" w:rsidR="00E201AD" w:rsidRPr="00B7711F" w:rsidRDefault="00E201AD" w:rsidP="00E201AD">
      <w:pPr>
        <w:rPr>
          <w:rFonts w:eastAsia="Arial" w:cs="Arial"/>
          <w:color w:val="000000"/>
        </w:rPr>
      </w:pPr>
      <w:r w:rsidRPr="00B7711F">
        <w:rPr>
          <w:rFonts w:ascii="Gilroy ExtraBold" w:eastAsia="Arial" w:hAnsi="Gilroy ExtraBold" w:cs="Arial"/>
          <w:color w:val="342D9D"/>
        </w:rPr>
        <w:t>36%</w:t>
      </w:r>
      <w:r w:rsidRPr="00B7711F">
        <w:rPr>
          <w:rFonts w:ascii="Gilroy ExtraBold" w:eastAsia="Arial" w:hAnsi="Gilroy ExtraBold" w:cs="Times New Roman"/>
          <w:color w:val="342D9D"/>
        </w:rPr>
        <w:t>↑</w:t>
      </w:r>
      <w:r w:rsidRPr="00B7711F">
        <w:rPr>
          <w:rFonts w:ascii="Arial" w:eastAsia="Arial" w:hAnsi="Arial" w:cs="Arial"/>
          <w:color w:val="342D9D"/>
        </w:rPr>
        <w:t xml:space="preserve"> </w:t>
      </w:r>
      <w:r w:rsidRPr="00B7711F">
        <w:t xml:space="preserve">describe their mental health as poor or fair, </w:t>
      </w:r>
      <w:r w:rsidRPr="00B7711F">
        <w:rPr>
          <w:rFonts w:eastAsia="Arial" w:cs="Arial"/>
          <w:color w:val="000000"/>
        </w:rPr>
        <w:t>which is</w:t>
      </w:r>
      <w:r w:rsidRPr="00B7711F">
        <w:rPr>
          <w:rFonts w:eastAsia="Arial" w:cs="Arial"/>
          <w:color w:val="FF0000"/>
        </w:rPr>
        <w:t xml:space="preserve"> </w:t>
      </w:r>
      <w:r w:rsidRPr="00B7711F">
        <w:rPr>
          <w:rFonts w:eastAsia="Arial" w:cs="Arial"/>
          <w:i/>
          <w:iCs/>
        </w:rPr>
        <w:t xml:space="preserve">significantly higher than </w:t>
      </w:r>
      <w:proofErr w:type="spellStart"/>
      <w:r w:rsidRPr="00B7711F">
        <w:rPr>
          <w:rFonts w:eastAsia="Arial" w:cs="Arial"/>
        </w:rPr>
        <w:t>Yarra</w:t>
      </w:r>
      <w:r w:rsidR="00891086" w:rsidRPr="00B7711F">
        <w:rPr>
          <w:rFonts w:eastAsia="Arial" w:cs="Arial"/>
        </w:rPr>
        <w:t>'</w:t>
      </w:r>
      <w:r w:rsidRPr="00B7711F">
        <w:rPr>
          <w:rFonts w:eastAsia="Arial" w:cs="Arial"/>
        </w:rPr>
        <w:t>s</w:t>
      </w:r>
      <w:proofErr w:type="spellEnd"/>
      <w:r w:rsidRPr="00B7711F">
        <w:rPr>
          <w:rFonts w:eastAsia="Arial" w:cs="Arial"/>
          <w:color w:val="000000"/>
        </w:rPr>
        <w:t xml:space="preserve"> total population (22%)</w:t>
      </w:r>
    </w:p>
    <w:p w14:paraId="18410A24" w14:textId="730BED6C" w:rsidR="0066002E" w:rsidRPr="00B7711F" w:rsidRDefault="0066002E" w:rsidP="0066002E">
      <w:pPr>
        <w:rPr>
          <w:rFonts w:eastAsia="Arial" w:cs="Arial"/>
          <w:color w:val="000000"/>
        </w:rPr>
      </w:pPr>
      <w:r w:rsidRPr="00B7711F">
        <w:rPr>
          <w:rFonts w:ascii="Gilroy ExtraBold" w:eastAsia="Arial" w:hAnsi="Gilroy ExtraBold" w:cs="Arial"/>
          <w:color w:val="342D9D"/>
        </w:rPr>
        <w:t xml:space="preserve">22% </w:t>
      </w:r>
      <w:r w:rsidRPr="00B7711F">
        <w:rPr>
          <w:rFonts w:ascii="Gilroy ExtraBold" w:eastAsia="Arial" w:hAnsi="Gilroy ExtraBold" w:cs="Times New Roman"/>
          <w:color w:val="342D9D"/>
        </w:rPr>
        <w:t>↑</w:t>
      </w:r>
      <w:r w:rsidRPr="00B7711F">
        <w:rPr>
          <w:rFonts w:ascii="Arial" w:eastAsia="Arial" w:hAnsi="Arial" w:cs="Arial"/>
          <w:color w:val="342D9D"/>
        </w:rPr>
        <w:t xml:space="preserve"> </w:t>
      </w:r>
      <w:r w:rsidRPr="00B7711F">
        <w:t xml:space="preserve">had </w:t>
      </w:r>
      <w:r w:rsidRPr="00B7711F">
        <w:rPr>
          <w:b/>
          <w:bCs/>
        </w:rPr>
        <w:t>run out of food</w:t>
      </w:r>
      <w:r w:rsidRPr="00B7711F">
        <w:t xml:space="preserve"> in the past 12 months, </w:t>
      </w:r>
      <w:r w:rsidRPr="00B7711F">
        <w:rPr>
          <w:rFonts w:eastAsia="Arial" w:cs="Arial"/>
          <w:color w:val="000000"/>
        </w:rPr>
        <w:t>which is</w:t>
      </w:r>
      <w:r w:rsidRPr="00B7711F">
        <w:rPr>
          <w:rFonts w:eastAsia="Arial" w:cs="Arial"/>
          <w:color w:val="FF0000"/>
        </w:rPr>
        <w:t xml:space="preserve"> </w:t>
      </w:r>
      <w:r w:rsidRPr="00B7711F">
        <w:rPr>
          <w:rFonts w:eastAsia="Arial" w:cs="Arial"/>
          <w:i/>
          <w:iCs/>
        </w:rPr>
        <w:t xml:space="preserve">significantly higher than </w:t>
      </w:r>
      <w:proofErr w:type="spellStart"/>
      <w:r w:rsidRPr="00B7711F">
        <w:rPr>
          <w:rFonts w:eastAsia="Arial" w:cs="Arial"/>
          <w:i/>
          <w:iCs/>
        </w:rPr>
        <w:t>Yarra</w:t>
      </w:r>
      <w:r w:rsidR="00891086" w:rsidRPr="00B7711F">
        <w:rPr>
          <w:rFonts w:eastAsia="Arial" w:cs="Arial"/>
          <w:i/>
          <w:iCs/>
        </w:rPr>
        <w:t>'</w:t>
      </w:r>
      <w:r w:rsidRPr="00B7711F">
        <w:rPr>
          <w:rFonts w:eastAsia="Arial" w:cs="Arial"/>
          <w:i/>
          <w:iCs/>
        </w:rPr>
        <w:t>s</w:t>
      </w:r>
      <w:proofErr w:type="spellEnd"/>
      <w:r w:rsidRPr="00B7711F">
        <w:rPr>
          <w:rFonts w:eastAsia="Arial" w:cs="Arial"/>
          <w:color w:val="000000"/>
        </w:rPr>
        <w:t xml:space="preserve"> total population (9%) </w:t>
      </w:r>
    </w:p>
    <w:p w14:paraId="6F0EB851" w14:textId="3647B1F8" w:rsidR="00EA5E03" w:rsidRDefault="00EA5E03" w:rsidP="00B7711F">
      <w:pPr>
        <w:pStyle w:val="Heading2"/>
        <w:spacing w:before="360"/>
      </w:pPr>
      <w:bookmarkStart w:id="20" w:name="_Toc231197275"/>
      <w:r w:rsidRPr="004E0F84">
        <w:t>Violence and safety</w:t>
      </w:r>
      <w:bookmarkEnd w:id="20"/>
      <w:r w:rsidRPr="004E0F84">
        <w:t xml:space="preserve"> </w:t>
      </w:r>
    </w:p>
    <w:p w14:paraId="28CF12A8" w14:textId="4F5897CE" w:rsidR="002C7C6E" w:rsidRDefault="00E3292F">
      <w:r w:rsidRPr="00E3292F">
        <w:t>Violence and safety are major concerns for people with disabilities, as they often face a higher risk of abuse, neglect, and exploitation. This can happen in various settings, including at home, in care facilities, and in the community. The lack of accessible services, support networks, and awareness about the specific needs of individuals with disabilities can make it harder to report incidents or seek help</w:t>
      </w:r>
      <w:r w:rsidR="002C7C6E">
        <w:t>.</w:t>
      </w:r>
      <w:r w:rsidR="002C7C6E">
        <w:br w:type="page"/>
      </w:r>
    </w:p>
    <w:p w14:paraId="3C470A65" w14:textId="423D03B1" w:rsidR="002C7C6E" w:rsidRDefault="002C7C6E" w:rsidP="002C7C6E">
      <w:pPr>
        <w:pStyle w:val="Heading4"/>
        <w:rPr>
          <w:rFonts w:ascii="Muli" w:hAnsi="Muli"/>
          <w:noProof/>
          <w:color w:val="5953C2" w:themeColor="accent1"/>
        </w:rPr>
      </w:pPr>
      <w:r w:rsidRPr="00AE4666">
        <w:rPr>
          <w:rFonts w:ascii="Muli" w:hAnsi="Muli"/>
          <w:color w:val="5953C2" w:themeColor="accent1"/>
        </w:rPr>
        <w:lastRenderedPageBreak/>
        <w:t>Community Snapshot –</w:t>
      </w:r>
      <w:r>
        <w:rPr>
          <w:rFonts w:ascii="Muli" w:hAnsi="Muli"/>
          <w:color w:val="5953C2" w:themeColor="accent1"/>
        </w:rPr>
        <w:t xml:space="preserve"> Violence</w:t>
      </w:r>
      <w:r w:rsidRPr="00AE4666">
        <w:rPr>
          <w:rFonts w:ascii="Muli" w:hAnsi="Muli"/>
          <w:color w:val="5953C2" w:themeColor="accent1"/>
        </w:rPr>
        <w:t xml:space="preserve"> and </w:t>
      </w:r>
      <w:r w:rsidR="003D71B1">
        <w:rPr>
          <w:rFonts w:ascii="Muli" w:hAnsi="Muli"/>
          <w:color w:val="5953C2" w:themeColor="accent1"/>
        </w:rPr>
        <w:t>safety</w:t>
      </w:r>
      <w:r w:rsidRPr="00AE4666">
        <w:rPr>
          <w:rFonts w:ascii="Muli" w:hAnsi="Muli"/>
          <w:noProof/>
          <w:color w:val="5953C2" w:themeColor="accent1"/>
        </w:rPr>
        <w:t xml:space="preserve"> </w:t>
      </w:r>
    </w:p>
    <w:p w14:paraId="27AE77F6" w14:textId="77777777" w:rsidR="002C7C6E" w:rsidRDefault="002C7C6E" w:rsidP="00721B21">
      <w:pPr>
        <w:rPr>
          <w:sz w:val="20"/>
          <w:szCs w:val="20"/>
        </w:rPr>
      </w:pPr>
      <w:r>
        <w:rPr>
          <w:noProof/>
          <w:sz w:val="20"/>
          <w:szCs w:val="20"/>
        </w:rPr>
        <mc:AlternateContent>
          <mc:Choice Requires="wps">
            <w:drawing>
              <wp:anchor distT="0" distB="0" distL="114300" distR="114300" simplePos="0" relativeHeight="251658258" behindDoc="1" locked="0" layoutInCell="1" allowOverlap="1" wp14:anchorId="015AFDE2" wp14:editId="15C46CB8">
                <wp:simplePos x="0" y="0"/>
                <wp:positionH relativeFrom="margin">
                  <wp:posOffset>-77273</wp:posOffset>
                </wp:positionH>
                <wp:positionV relativeFrom="paragraph">
                  <wp:posOffset>119863</wp:posOffset>
                </wp:positionV>
                <wp:extent cx="6026516" cy="1970414"/>
                <wp:effectExtent l="0" t="0" r="0" b="0"/>
                <wp:wrapNone/>
                <wp:docPr id="972609152" name="Rectangle 4"/>
                <wp:cNvGraphicFramePr/>
                <a:graphic xmlns:a="http://schemas.openxmlformats.org/drawingml/2006/main">
                  <a:graphicData uri="http://schemas.microsoft.com/office/word/2010/wordprocessingShape">
                    <wps:wsp>
                      <wps:cNvSpPr/>
                      <wps:spPr>
                        <a:xfrm>
                          <a:off x="0" y="0"/>
                          <a:ext cx="6026516" cy="1970414"/>
                        </a:xfrm>
                        <a:prstGeom prst="rect">
                          <a:avLst/>
                        </a:prstGeom>
                        <a:solidFill>
                          <a:schemeClr val="accent4">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arto="http://schemas.microsoft.com/office/word/2006/arto">
            <w:pict>
              <v:rect w14:anchorId="4288493D" id="Rectangle 4" o:spid="_x0000_s1026" style="position:absolute;margin-left:-6.1pt;margin-top:9.45pt;width:474.55pt;height:155.15pt;z-index:-25165822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" fillcolor="#dddcf2 [663]" stroked="f" strokeweight="1pt">
                <w10:wrap anchorx="margin"/>
              </v:rect>
            </w:pict>
          </mc:Fallback>
        </mc:AlternateContent>
      </w:r>
    </w:p>
    <w:p w14:paraId="307D9D4F" w14:textId="5C2F8FDA" w:rsidR="00721B21" w:rsidRPr="002C7C6E" w:rsidRDefault="00721B21" w:rsidP="00721B21">
      <w:pPr>
        <w:rPr>
          <w:sz w:val="20"/>
          <w:szCs w:val="20"/>
        </w:rPr>
      </w:pPr>
      <w:r>
        <w:rPr>
          <w:sz w:val="20"/>
          <w:szCs w:val="20"/>
        </w:rPr>
        <w:t>Key data indicates that of p</w:t>
      </w:r>
      <w:r w:rsidRPr="008B1568">
        <w:rPr>
          <w:sz w:val="20"/>
          <w:szCs w:val="20"/>
        </w:rPr>
        <w:t xml:space="preserve">eople with </w:t>
      </w:r>
      <w:r>
        <w:rPr>
          <w:sz w:val="20"/>
          <w:szCs w:val="20"/>
        </w:rPr>
        <w:t>d</w:t>
      </w:r>
      <w:r w:rsidRPr="008B1568">
        <w:rPr>
          <w:sz w:val="20"/>
          <w:szCs w:val="20"/>
        </w:rPr>
        <w:t xml:space="preserve">isability in </w:t>
      </w:r>
      <w:r>
        <w:rPr>
          <w:sz w:val="20"/>
          <w:szCs w:val="20"/>
        </w:rPr>
        <w:t>Y</w:t>
      </w:r>
      <w:r w:rsidRPr="008B1568">
        <w:rPr>
          <w:sz w:val="20"/>
          <w:szCs w:val="20"/>
        </w:rPr>
        <w:t>arra:</w:t>
      </w:r>
    </w:p>
    <w:p w14:paraId="1DB4D00D" w14:textId="3CD45BC8" w:rsidR="00EA5E03" w:rsidRPr="001F6F00" w:rsidRDefault="00EA5E03" w:rsidP="00EA5E03">
      <w:pPr>
        <w:rPr>
          <w:sz w:val="20"/>
          <w:szCs w:val="20"/>
        </w:rPr>
      </w:pPr>
      <w:r w:rsidRPr="001F6F00">
        <w:rPr>
          <w:rFonts w:ascii="Gilroy ExtraBold" w:hAnsi="Gilroy ExtraBold"/>
          <w:color w:val="342D9D"/>
          <w:sz w:val="28"/>
          <w:szCs w:val="28"/>
        </w:rPr>
        <w:t>44%</w:t>
      </w:r>
      <w:r>
        <w:rPr>
          <w:rFonts w:ascii="Gilroy ExtraBold" w:hAnsi="Gilroy ExtraBold"/>
          <w:color w:val="342D9D"/>
          <w:sz w:val="28"/>
          <w:szCs w:val="28"/>
        </w:rPr>
        <w:t xml:space="preserve"> </w:t>
      </w:r>
      <w:r w:rsidRPr="001F6F00">
        <w:rPr>
          <w:rFonts w:ascii="Gilroy ExtraBold" w:eastAsia="Arial" w:hAnsi="Gilroy ExtraBold" w:cs="Times New Roman"/>
          <w:color w:val="342D9D"/>
          <w:sz w:val="28"/>
          <w:szCs w:val="28"/>
        </w:rPr>
        <w:t>↑</w:t>
      </w:r>
      <w:r w:rsidRPr="001F6F00">
        <w:rPr>
          <w:color w:val="342D9D"/>
          <w:sz w:val="20"/>
          <w:szCs w:val="20"/>
        </w:rPr>
        <w:t xml:space="preserve"> </w:t>
      </w:r>
      <w:r w:rsidRPr="001F6F00">
        <w:rPr>
          <w:sz w:val="20"/>
          <w:szCs w:val="20"/>
        </w:rPr>
        <w:t xml:space="preserve">have </w:t>
      </w:r>
      <w:r w:rsidRPr="001F6F00">
        <w:rPr>
          <w:b/>
          <w:bCs/>
          <w:sz w:val="20"/>
          <w:szCs w:val="20"/>
        </w:rPr>
        <w:t>safety concerns commuting without a vehicle</w:t>
      </w:r>
      <w:r w:rsidRPr="001F6F00">
        <w:rPr>
          <w:sz w:val="20"/>
          <w:szCs w:val="20"/>
        </w:rPr>
        <w:t xml:space="preserve">, which is </w:t>
      </w:r>
      <w:r w:rsidRPr="001F6F00">
        <w:rPr>
          <w:i/>
          <w:iCs/>
          <w:sz w:val="20"/>
          <w:szCs w:val="20"/>
        </w:rPr>
        <w:t xml:space="preserve">significantly higher </w:t>
      </w:r>
      <w:r w:rsidRPr="001F6F00">
        <w:rPr>
          <w:sz w:val="20"/>
          <w:szCs w:val="20"/>
        </w:rPr>
        <w:t xml:space="preserve">than </w:t>
      </w:r>
      <w:proofErr w:type="spellStart"/>
      <w:r w:rsidRPr="001F6F00">
        <w:rPr>
          <w:sz w:val="20"/>
          <w:szCs w:val="20"/>
        </w:rPr>
        <w:t>Yarra</w:t>
      </w:r>
      <w:r w:rsidR="00891086">
        <w:rPr>
          <w:sz w:val="20"/>
          <w:szCs w:val="20"/>
        </w:rPr>
        <w:t>'</w:t>
      </w:r>
      <w:r w:rsidRPr="001F6F00">
        <w:rPr>
          <w:sz w:val="20"/>
          <w:szCs w:val="20"/>
        </w:rPr>
        <w:t>s</w:t>
      </w:r>
      <w:proofErr w:type="spellEnd"/>
      <w:r w:rsidRPr="001F6F00">
        <w:rPr>
          <w:sz w:val="20"/>
          <w:szCs w:val="20"/>
        </w:rPr>
        <w:t xml:space="preserve"> total population (5%)</w:t>
      </w:r>
    </w:p>
    <w:p w14:paraId="4C8AECF7" w14:textId="15EBD899" w:rsidR="00EA5E03" w:rsidRPr="001F6F00" w:rsidRDefault="00EA5E03" w:rsidP="00EA5E03">
      <w:pPr>
        <w:rPr>
          <w:sz w:val="20"/>
          <w:szCs w:val="20"/>
        </w:rPr>
      </w:pPr>
      <w:r w:rsidRPr="001F6F00">
        <w:rPr>
          <w:rFonts w:ascii="Gilroy ExtraBold" w:hAnsi="Gilroy ExtraBold"/>
          <w:color w:val="342D9D"/>
          <w:sz w:val="28"/>
          <w:szCs w:val="28"/>
        </w:rPr>
        <w:t>11%</w:t>
      </w:r>
      <w:r>
        <w:rPr>
          <w:rFonts w:ascii="Gilroy ExtraBold" w:hAnsi="Gilroy ExtraBold"/>
          <w:color w:val="342D9D"/>
          <w:sz w:val="28"/>
          <w:szCs w:val="28"/>
        </w:rPr>
        <w:t xml:space="preserve"> </w:t>
      </w:r>
      <w:r w:rsidRPr="001F6F00">
        <w:rPr>
          <w:rFonts w:ascii="Gilroy ExtraBold" w:eastAsia="Arial" w:hAnsi="Gilroy ExtraBold" w:cs="Times New Roman"/>
          <w:color w:val="342D9D"/>
          <w:sz w:val="28"/>
          <w:szCs w:val="28"/>
        </w:rPr>
        <w:t>↑</w:t>
      </w:r>
      <w:r w:rsidR="001C5BEA">
        <w:rPr>
          <w:color w:val="000000"/>
          <w:sz w:val="20"/>
          <w:szCs w:val="20"/>
        </w:rPr>
        <w:t xml:space="preserve"> found </w:t>
      </w:r>
      <w:r w:rsidR="001C5BEA">
        <w:rPr>
          <w:b/>
          <w:bCs/>
          <w:sz w:val="20"/>
          <w:szCs w:val="20"/>
        </w:rPr>
        <w:t>s</w:t>
      </w:r>
      <w:r w:rsidR="001C5BEA" w:rsidRPr="001F6F00">
        <w:rPr>
          <w:b/>
          <w:bCs/>
          <w:sz w:val="20"/>
          <w:szCs w:val="20"/>
        </w:rPr>
        <w:t>afety</w:t>
      </w:r>
      <w:r w:rsidRPr="001F6F00">
        <w:rPr>
          <w:b/>
          <w:bCs/>
          <w:sz w:val="20"/>
          <w:szCs w:val="20"/>
        </w:rPr>
        <w:t xml:space="preserve"> was a barrier to exercise</w:t>
      </w:r>
      <w:r w:rsidRPr="001F6F00">
        <w:rPr>
          <w:color w:val="000000"/>
          <w:sz w:val="20"/>
          <w:szCs w:val="20"/>
        </w:rPr>
        <w:t>, s</w:t>
      </w:r>
      <w:r w:rsidRPr="001F6F00">
        <w:rPr>
          <w:i/>
          <w:iCs/>
          <w:color w:val="000000"/>
          <w:sz w:val="20"/>
          <w:szCs w:val="20"/>
        </w:rPr>
        <w:t>ignificantly higher</w:t>
      </w:r>
      <w:r w:rsidRPr="001F6F00">
        <w:rPr>
          <w:color w:val="342D9D"/>
          <w:sz w:val="20"/>
          <w:szCs w:val="20"/>
        </w:rPr>
        <w:t xml:space="preserve"> </w:t>
      </w:r>
      <w:r w:rsidRPr="001F6F00">
        <w:rPr>
          <w:sz w:val="20"/>
          <w:szCs w:val="20"/>
        </w:rPr>
        <w:t xml:space="preserve">than </w:t>
      </w:r>
      <w:proofErr w:type="spellStart"/>
      <w:r w:rsidRPr="001F6F00">
        <w:rPr>
          <w:sz w:val="20"/>
          <w:szCs w:val="20"/>
        </w:rPr>
        <w:t>Yarra</w:t>
      </w:r>
      <w:r w:rsidR="00891086">
        <w:rPr>
          <w:sz w:val="20"/>
          <w:szCs w:val="20"/>
        </w:rPr>
        <w:t>'</w:t>
      </w:r>
      <w:r w:rsidRPr="001F6F00">
        <w:rPr>
          <w:sz w:val="20"/>
          <w:szCs w:val="20"/>
        </w:rPr>
        <w:t>s</w:t>
      </w:r>
      <w:proofErr w:type="spellEnd"/>
      <w:r w:rsidRPr="001F6F00">
        <w:rPr>
          <w:sz w:val="20"/>
          <w:szCs w:val="20"/>
        </w:rPr>
        <w:t xml:space="preserve"> total population (5%)</w:t>
      </w:r>
    </w:p>
    <w:p w14:paraId="54CB9983" w14:textId="3A66E266" w:rsidR="00EA5E03" w:rsidRPr="001F6F00" w:rsidRDefault="00EA5E03" w:rsidP="00EA5E03">
      <w:pPr>
        <w:rPr>
          <w:rFonts w:eastAsia="Arial" w:cs="Arial"/>
          <w:color w:val="000000"/>
          <w:sz w:val="20"/>
          <w:szCs w:val="20"/>
        </w:rPr>
      </w:pPr>
      <w:r w:rsidRPr="001F6F00">
        <w:rPr>
          <w:rFonts w:ascii="Gilroy ExtraBold" w:eastAsia="Arial" w:hAnsi="Gilroy ExtraBold" w:cs="Arial"/>
          <w:color w:val="342D9D"/>
          <w:sz w:val="28"/>
          <w:szCs w:val="28"/>
        </w:rPr>
        <w:t>17%</w:t>
      </w:r>
      <w:r>
        <w:rPr>
          <w:rFonts w:ascii="Gilroy ExtraBold" w:eastAsia="Arial" w:hAnsi="Gilroy ExtraBold" w:cs="Arial"/>
          <w:color w:val="342D9D"/>
          <w:sz w:val="28"/>
          <w:szCs w:val="28"/>
        </w:rPr>
        <w:t xml:space="preserve"> </w:t>
      </w:r>
      <w:r w:rsidRPr="001F6F00">
        <w:rPr>
          <w:rFonts w:ascii="Gilroy ExtraBold" w:eastAsia="Arial" w:hAnsi="Gilroy ExtraBold" w:cs="Times New Roman"/>
          <w:color w:val="342D9D"/>
          <w:sz w:val="28"/>
          <w:szCs w:val="28"/>
        </w:rPr>
        <w:t>↑</w:t>
      </w:r>
      <w:r w:rsidRPr="001F6F00">
        <w:rPr>
          <w:rFonts w:ascii="Arial" w:eastAsia="Arial" w:hAnsi="Arial" w:cs="Arial"/>
          <w:color w:val="342D9D"/>
        </w:rPr>
        <w:t xml:space="preserve"> </w:t>
      </w:r>
      <w:r w:rsidRPr="001F6F00">
        <w:rPr>
          <w:sz w:val="20"/>
          <w:szCs w:val="20"/>
        </w:rPr>
        <w:t xml:space="preserve">had </w:t>
      </w:r>
      <w:r w:rsidRPr="001F6F00">
        <w:rPr>
          <w:b/>
          <w:bCs/>
          <w:sz w:val="20"/>
          <w:szCs w:val="20"/>
        </w:rPr>
        <w:t>experienced family violence</w:t>
      </w:r>
      <w:r w:rsidRPr="001F6F00">
        <w:rPr>
          <w:sz w:val="20"/>
          <w:szCs w:val="20"/>
        </w:rPr>
        <w:t xml:space="preserve">, </w:t>
      </w:r>
      <w:r w:rsidRPr="001F6F00">
        <w:rPr>
          <w:rFonts w:eastAsia="Arial" w:cs="Arial"/>
          <w:color w:val="000000"/>
          <w:sz w:val="20"/>
          <w:szCs w:val="20"/>
        </w:rPr>
        <w:t>which is</w:t>
      </w:r>
      <w:r w:rsidRPr="001F6F00">
        <w:rPr>
          <w:rFonts w:eastAsia="Arial" w:cs="Arial"/>
          <w:color w:val="FF0000"/>
          <w:sz w:val="20"/>
          <w:szCs w:val="20"/>
        </w:rPr>
        <w:t xml:space="preserve"> </w:t>
      </w:r>
      <w:r w:rsidRPr="001F6F00">
        <w:rPr>
          <w:rFonts w:eastAsia="Arial" w:cs="Arial"/>
          <w:i/>
          <w:iCs/>
          <w:sz w:val="20"/>
          <w:szCs w:val="20"/>
        </w:rPr>
        <w:t xml:space="preserve">significantly higher than </w:t>
      </w:r>
      <w:proofErr w:type="spellStart"/>
      <w:r w:rsidRPr="001F6F00">
        <w:rPr>
          <w:rFonts w:eastAsia="Arial" w:cs="Arial"/>
          <w:i/>
          <w:iCs/>
          <w:sz w:val="20"/>
          <w:szCs w:val="20"/>
        </w:rPr>
        <w:t>Yarra</w:t>
      </w:r>
      <w:r w:rsidR="00891086">
        <w:rPr>
          <w:rFonts w:eastAsia="Arial" w:cs="Arial"/>
          <w:i/>
          <w:iCs/>
          <w:sz w:val="20"/>
          <w:szCs w:val="20"/>
        </w:rPr>
        <w:t>'</w:t>
      </w:r>
      <w:r w:rsidRPr="001F6F00">
        <w:rPr>
          <w:rFonts w:eastAsia="Arial" w:cs="Arial"/>
          <w:i/>
          <w:iCs/>
          <w:sz w:val="20"/>
          <w:szCs w:val="20"/>
        </w:rPr>
        <w:t>s</w:t>
      </w:r>
      <w:proofErr w:type="spellEnd"/>
      <w:r w:rsidRPr="001F6F00">
        <w:rPr>
          <w:rFonts w:eastAsia="Arial" w:cs="Arial"/>
          <w:color w:val="000000"/>
          <w:sz w:val="20"/>
          <w:szCs w:val="20"/>
        </w:rPr>
        <w:t xml:space="preserve"> total population (12%)</w:t>
      </w:r>
    </w:p>
    <w:p w14:paraId="77C6E7D7" w14:textId="07B24BC4" w:rsidR="00FE7410" w:rsidRDefault="00FE7410" w:rsidP="00D97C88">
      <w:pPr>
        <w:pStyle w:val="Heading2"/>
        <w:spacing w:before="360"/>
      </w:pPr>
      <w:bookmarkStart w:id="21" w:name="_Toc231197276"/>
      <w:r>
        <w:t>Built and non-built environments</w:t>
      </w:r>
      <w:bookmarkEnd w:id="21"/>
      <w:r>
        <w:t xml:space="preserve"> </w:t>
      </w:r>
    </w:p>
    <w:p w14:paraId="7E4BBE64" w14:textId="26CB6F21" w:rsidR="00B64BF7" w:rsidRPr="00B64BF7" w:rsidRDefault="00B64BF7" w:rsidP="00970F95">
      <w:r w:rsidRPr="00B64BF7">
        <w:t xml:space="preserve">Barriers in both built and non-built environments create significant challenges for people with disabilities. In the built environment, physical obstacles </w:t>
      </w:r>
      <w:r w:rsidR="00366D51">
        <w:t>such as</w:t>
      </w:r>
      <w:r w:rsidRPr="00B64BF7">
        <w:t xml:space="preserve"> uneven pavements, inaccessible buildings, or </w:t>
      </w:r>
      <w:r w:rsidR="00366D51">
        <w:t>the</w:t>
      </w:r>
      <w:r w:rsidRPr="00B64BF7">
        <w:t xml:space="preserve"> lack of ramps make it difficult for individuals with mobility impairments to move freely. </w:t>
      </w:r>
    </w:p>
    <w:p w14:paraId="7332848F" w14:textId="77777777" w:rsidR="00B64BF7" w:rsidRPr="00B64BF7" w:rsidRDefault="00B64BF7" w:rsidP="00970F95">
      <w:r w:rsidRPr="00B64BF7">
        <w:t xml:space="preserve">Other barriers include poorly designed lighting, which can create challenges for those with visual impairments, and a lack of quiet spaces or areas with poor acoustics, which can hinder individuals with sensory sensitivities or hearing impairments. </w:t>
      </w:r>
    </w:p>
    <w:p w14:paraId="4DE959C6" w14:textId="77777777" w:rsidR="00B64BF7" w:rsidRDefault="00B64BF7" w:rsidP="00970F95">
      <w:r w:rsidRPr="00B64BF7">
        <w:t xml:space="preserve">In non-built environments, barriers like negative attitudes, lack of awareness, or inaccessible digital platforms and services prevent people with disabilities from fully participating in social, cultural, and professional life. </w:t>
      </w:r>
    </w:p>
    <w:p w14:paraId="39E0A7FA" w14:textId="1DDB256F" w:rsidR="006E78D3" w:rsidRDefault="00A52D4F" w:rsidP="00970F95">
      <w:pPr>
        <w:rPr>
          <w:color w:val="5953C2" w:themeColor="accent1"/>
        </w:rPr>
      </w:pPr>
      <w:r>
        <w:rPr>
          <w:noProof/>
          <w:color w:val="5953C2" w:themeColor="accent1"/>
        </w:rPr>
        <mc:AlternateContent>
          <mc:Choice Requires="wps">
            <w:drawing>
              <wp:anchor distT="0" distB="0" distL="114300" distR="114300" simplePos="0" relativeHeight="251658259" behindDoc="1" locked="0" layoutInCell="1" allowOverlap="1" wp14:anchorId="7B2EEBF5" wp14:editId="7BD4B80C">
                <wp:simplePos x="0" y="0"/>
                <wp:positionH relativeFrom="column">
                  <wp:posOffset>-64394</wp:posOffset>
                </wp:positionH>
                <wp:positionV relativeFrom="paragraph">
                  <wp:posOffset>203763</wp:posOffset>
                </wp:positionV>
                <wp:extent cx="6027312" cy="895028"/>
                <wp:effectExtent l="0" t="0" r="0" b="635"/>
                <wp:wrapNone/>
                <wp:docPr id="1457567484" name="Rectangle 5"/>
                <wp:cNvGraphicFramePr/>
                <a:graphic xmlns:a="http://schemas.openxmlformats.org/drawingml/2006/main">
                  <a:graphicData uri="http://schemas.microsoft.com/office/word/2010/wordprocessingShape">
                    <wps:wsp>
                      <wps:cNvSpPr/>
                      <wps:spPr>
                        <a:xfrm>
                          <a:off x="0" y="0"/>
                          <a:ext cx="6027312" cy="895028"/>
                        </a:xfrm>
                        <a:prstGeom prst="rect">
                          <a:avLst/>
                        </a:prstGeom>
                        <a:solidFill>
                          <a:schemeClr val="accent4">
                            <a:lumMod val="20000"/>
                            <a:lumOff val="80000"/>
                          </a:schemeClr>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xmlns:arto="http://schemas.microsoft.com/office/word/2006/arto">
            <w:pict>
              <v:rect w14:anchorId="63427683" id="Rectangle 5" o:spid="_x0000_s1026" style="position:absolute;margin-left:-5.05pt;margin-top:16.05pt;width:474.6pt;height:70.45pt;z-index:-251658221;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" fillcolor="#dddcf2 [663]" stroked="f" strokeweight="1pt"/>
            </w:pict>
          </mc:Fallback>
        </mc:AlternateContent>
      </w:r>
      <w:r w:rsidR="006E78D3" w:rsidRPr="00AE4666">
        <w:rPr>
          <w:color w:val="5953C2" w:themeColor="accent1"/>
        </w:rPr>
        <w:t xml:space="preserve">Community Snapshot – </w:t>
      </w:r>
      <w:r w:rsidR="00891339">
        <w:rPr>
          <w:color w:val="5953C2" w:themeColor="accent1"/>
        </w:rPr>
        <w:t xml:space="preserve">Environmental </w:t>
      </w:r>
      <w:r w:rsidR="003D71B1">
        <w:rPr>
          <w:color w:val="5953C2" w:themeColor="accent1"/>
        </w:rPr>
        <w:t>b</w:t>
      </w:r>
      <w:r w:rsidR="00891339">
        <w:rPr>
          <w:color w:val="5953C2" w:themeColor="accent1"/>
        </w:rPr>
        <w:t>arrier</w:t>
      </w:r>
      <w:r w:rsidR="003E1CD2">
        <w:rPr>
          <w:color w:val="5953C2" w:themeColor="accent1"/>
        </w:rPr>
        <w:t>s</w:t>
      </w:r>
    </w:p>
    <w:p w14:paraId="247F407E" w14:textId="3721645A" w:rsidR="00891339" w:rsidRPr="003A2A03" w:rsidRDefault="003A2A03" w:rsidP="003A2A03">
      <w:pPr>
        <w:rPr>
          <w:sz w:val="20"/>
          <w:szCs w:val="20"/>
        </w:rPr>
      </w:pPr>
      <w:r w:rsidRPr="003A2A03">
        <w:rPr>
          <w:sz w:val="20"/>
          <w:szCs w:val="20"/>
        </w:rPr>
        <w:t>Key data indicates that of people with disability in Yarra:</w:t>
      </w:r>
    </w:p>
    <w:p w14:paraId="10FF438A" w14:textId="0F87E9B2" w:rsidR="00970F95" w:rsidRDefault="00970F95" w:rsidP="00970F95">
      <w:pPr>
        <w:rPr>
          <w:rFonts w:eastAsia="Arial" w:cs="Arial"/>
          <w:color w:val="000000"/>
          <w:sz w:val="20"/>
          <w:szCs w:val="20"/>
        </w:rPr>
      </w:pPr>
      <w:r w:rsidRPr="001F6F00">
        <w:rPr>
          <w:rFonts w:ascii="Gilroy ExtraBold" w:eastAsia="Arial" w:hAnsi="Gilroy ExtraBold" w:cs="Arial"/>
          <w:color w:val="342D9D"/>
          <w:sz w:val="28"/>
          <w:szCs w:val="28"/>
        </w:rPr>
        <w:t>13%</w:t>
      </w:r>
      <w:r>
        <w:rPr>
          <w:rFonts w:ascii="Gilroy ExtraBold" w:eastAsia="Arial" w:hAnsi="Gilroy ExtraBold" w:cs="Arial"/>
          <w:color w:val="342D9D"/>
          <w:sz w:val="28"/>
          <w:szCs w:val="28"/>
        </w:rPr>
        <w:t xml:space="preserve"> </w:t>
      </w:r>
      <w:r w:rsidRPr="001F6F00">
        <w:rPr>
          <w:rFonts w:ascii="Gilroy ExtraBold" w:eastAsia="Arial" w:hAnsi="Gilroy ExtraBold" w:cs="Times New Roman"/>
          <w:color w:val="342D9D"/>
          <w:sz w:val="28"/>
          <w:szCs w:val="28"/>
        </w:rPr>
        <w:t>↑</w:t>
      </w:r>
      <w:r w:rsidRPr="001F6F00">
        <w:rPr>
          <w:rFonts w:eastAsia="Arial" w:cs="Arial"/>
          <w:color w:val="FFFFFF" w:themeColor="accent5"/>
        </w:rPr>
        <w:t xml:space="preserve"> </w:t>
      </w:r>
      <w:r w:rsidRPr="001F6F00">
        <w:rPr>
          <w:rFonts w:eastAsia="Arial" w:cs="Arial"/>
          <w:b/>
          <w:bCs/>
          <w:sz w:val="20"/>
          <w:szCs w:val="20"/>
        </w:rPr>
        <w:t>did not exercise for at least 30 minutes on any day of the week,</w:t>
      </w:r>
      <w:r w:rsidRPr="001F6F00">
        <w:rPr>
          <w:rFonts w:eastAsia="Arial" w:cs="Arial"/>
          <w:color w:val="000000"/>
          <w:sz w:val="20"/>
          <w:szCs w:val="20"/>
        </w:rPr>
        <w:t xml:space="preserve"> which is</w:t>
      </w:r>
      <w:r w:rsidRPr="001F6F00">
        <w:rPr>
          <w:rFonts w:eastAsia="Arial" w:cs="Arial"/>
          <w:color w:val="FF0000"/>
          <w:sz w:val="20"/>
          <w:szCs w:val="20"/>
        </w:rPr>
        <w:t xml:space="preserve"> </w:t>
      </w:r>
      <w:r w:rsidRPr="001F6F00">
        <w:rPr>
          <w:rFonts w:eastAsia="Arial" w:cs="Arial"/>
          <w:i/>
          <w:iCs/>
          <w:sz w:val="20"/>
          <w:szCs w:val="20"/>
        </w:rPr>
        <w:t xml:space="preserve">significantly higher </w:t>
      </w:r>
      <w:r w:rsidRPr="001F6F00">
        <w:rPr>
          <w:rFonts w:eastAsia="Arial" w:cs="Arial"/>
          <w:color w:val="000000"/>
          <w:sz w:val="20"/>
          <w:szCs w:val="20"/>
        </w:rPr>
        <w:t xml:space="preserve">than </w:t>
      </w:r>
      <w:proofErr w:type="spellStart"/>
      <w:r w:rsidRPr="001F6F00">
        <w:rPr>
          <w:rFonts w:eastAsia="Arial" w:cs="Arial"/>
          <w:color w:val="000000"/>
          <w:sz w:val="20"/>
          <w:szCs w:val="20"/>
        </w:rPr>
        <w:t>Yarra</w:t>
      </w:r>
      <w:r w:rsidR="00891086">
        <w:rPr>
          <w:rFonts w:eastAsia="Arial" w:cs="Arial"/>
          <w:color w:val="000000"/>
          <w:sz w:val="20"/>
          <w:szCs w:val="20"/>
        </w:rPr>
        <w:t>'</w:t>
      </w:r>
      <w:r w:rsidRPr="001F6F00">
        <w:rPr>
          <w:rFonts w:eastAsia="Arial" w:cs="Arial"/>
          <w:color w:val="000000"/>
          <w:sz w:val="20"/>
          <w:szCs w:val="20"/>
        </w:rPr>
        <w:t>s</w:t>
      </w:r>
      <w:proofErr w:type="spellEnd"/>
      <w:r w:rsidRPr="001F6F00">
        <w:rPr>
          <w:rFonts w:eastAsia="Arial" w:cs="Arial"/>
          <w:color w:val="000000"/>
          <w:sz w:val="20"/>
          <w:szCs w:val="20"/>
        </w:rPr>
        <w:t xml:space="preserve"> total population (8%)</w:t>
      </w:r>
    </w:p>
    <w:p w14:paraId="762910DF" w14:textId="77777777" w:rsidR="00D565B6" w:rsidRPr="00D565B6" w:rsidRDefault="00D565B6" w:rsidP="00970F95">
      <w:pPr>
        <w:rPr>
          <w:rFonts w:eastAsia="Arial" w:cs="Arial"/>
          <w:color w:val="000000"/>
          <w:sz w:val="12"/>
          <w:szCs w:val="12"/>
        </w:rPr>
      </w:pPr>
    </w:p>
    <w:p w14:paraId="4445C1F8" w14:textId="06631661" w:rsidR="004A22D1" w:rsidRDefault="000E3CDB" w:rsidP="004A22D1">
      <w:pPr>
        <w:pStyle w:val="Heading2"/>
      </w:pPr>
      <w:bookmarkStart w:id="22" w:name="_Toc231197277"/>
      <w:r>
        <w:t>D</w:t>
      </w:r>
      <w:r w:rsidR="004A22D1">
        <w:t>ata on disability</w:t>
      </w:r>
      <w:bookmarkEnd w:id="22"/>
      <w:r w:rsidR="004A22D1">
        <w:t xml:space="preserve"> </w:t>
      </w:r>
    </w:p>
    <w:p w14:paraId="4889C42A" w14:textId="6359844C" w:rsidR="005002CB" w:rsidRDefault="00BA5EDF" w:rsidP="004A22D1">
      <w:r w:rsidRPr="00BA5EDF">
        <w:t xml:space="preserve">In Australia, there is a significant lack of reliable disability data, which hampers effective </w:t>
      </w:r>
      <w:r w:rsidR="00A849D4" w:rsidRPr="00BA5EDF">
        <w:t>policymaking</w:t>
      </w:r>
      <w:r w:rsidRPr="00BA5EDF">
        <w:t xml:space="preserve"> and </w:t>
      </w:r>
      <w:r w:rsidR="006B220D">
        <w:t>service</w:t>
      </w:r>
      <w:r w:rsidRPr="00BA5EDF">
        <w:t xml:space="preserve"> delivery. As a result, the full scope of disability-related needs and disparities remains underrepresented, making it </w:t>
      </w:r>
      <w:r w:rsidR="00454651">
        <w:t>challenging</w:t>
      </w:r>
      <w:r w:rsidRPr="00BA5EDF">
        <w:t xml:space="preserve"> </w:t>
      </w:r>
      <w:r w:rsidR="005002CB">
        <w:t xml:space="preserve">to </w:t>
      </w:r>
      <w:r w:rsidRPr="00BA5EDF">
        <w:t>implement targeted, evidence-based interventions and track progress toward inclusion.</w:t>
      </w:r>
    </w:p>
    <w:p w14:paraId="55C73B24" w14:textId="28F55AE4" w:rsidR="00722C11" w:rsidRDefault="004A22D1" w:rsidP="00175D37">
      <w:r>
        <w:t>All levels of government</w:t>
      </w:r>
      <w:r w:rsidRPr="00F604D7">
        <w:t xml:space="preserve"> </w:t>
      </w:r>
      <w:r>
        <w:t xml:space="preserve">have </w:t>
      </w:r>
      <w:r w:rsidRPr="00F604D7">
        <w:t xml:space="preserve">an </w:t>
      </w:r>
      <w:r w:rsidR="00454651">
        <w:t>essential</w:t>
      </w:r>
      <w:r w:rsidRPr="00F604D7">
        <w:t xml:space="preserve"> role in leading </w:t>
      </w:r>
      <w:r w:rsidR="00454651">
        <w:t>improvements in</w:t>
      </w:r>
      <w:r w:rsidRPr="00F604D7">
        <w:t xml:space="preserve"> disability data collection and use, ensuring that policies and practices are better informed and that the needs and experiences of people with disability are accurately represented and addressed</w:t>
      </w:r>
      <w:r>
        <w:t>.</w:t>
      </w:r>
    </w:p>
    <w:p w14:paraId="4075DB17" w14:textId="77777777" w:rsidR="001A7777" w:rsidRDefault="001A7777">
      <w:pPr>
        <w:rPr>
          <w:rFonts w:ascii="Gilroy ExtraBold" w:eastAsiaTheme="majorEastAsia" w:hAnsi="Gilroy ExtraBold" w:cstheme="majorBidi"/>
          <w:color w:val="5953C2"/>
          <w:sz w:val="32"/>
          <w:szCs w:val="32"/>
        </w:rPr>
      </w:pPr>
      <w:r>
        <w:br w:type="page"/>
      </w:r>
    </w:p>
    <w:p w14:paraId="1075889C" w14:textId="696C9995" w:rsidR="00A81A6B" w:rsidRPr="001F6F00" w:rsidRDefault="00584AF9" w:rsidP="00032DEE">
      <w:pPr>
        <w:pStyle w:val="Heading1"/>
      </w:pPr>
      <w:bookmarkStart w:id="23" w:name="_Toc231197278"/>
      <w:r>
        <w:lastRenderedPageBreak/>
        <w:t xml:space="preserve">Jurisdictions, </w:t>
      </w:r>
      <w:r w:rsidR="00AF204D">
        <w:t xml:space="preserve">Legislation </w:t>
      </w:r>
      <w:r w:rsidR="006B2AE2" w:rsidRPr="001F6F00">
        <w:t xml:space="preserve">and </w:t>
      </w:r>
      <w:r>
        <w:t>F</w:t>
      </w:r>
      <w:r w:rsidR="006B2AE2" w:rsidRPr="001F6F00">
        <w:t>rameworks</w:t>
      </w:r>
      <w:bookmarkEnd w:id="23"/>
    </w:p>
    <w:tbl>
      <w:tblPr>
        <w:tblStyle w:val="TableGrid"/>
        <w:tblW w:w="0" w:type="auto"/>
        <w:tblLook w:val="04A0" w:firstRow="1" w:lastRow="0" w:firstColumn="1" w:lastColumn="0" w:noHBand="0" w:noVBand="1"/>
      </w:tblPr>
      <w:tblGrid>
        <w:gridCol w:w="9016"/>
      </w:tblGrid>
      <w:tr w:rsidR="00A31095" w:rsidRPr="001F6F00" w14:paraId="4A94CBAF" w14:textId="77777777" w:rsidTr="00A63B74">
        <w:trPr>
          <w:trHeight w:val="893"/>
        </w:trPr>
        <w:tc>
          <w:tcPr>
            <w:tcW w:w="9016" w:type="dxa"/>
            <w:tcBorders>
              <w:top w:val="single" w:sz="4" w:space="0" w:color="5953C2"/>
              <w:left w:val="single" w:sz="4" w:space="0" w:color="FFFFFF"/>
              <w:bottom w:val="single" w:sz="4" w:space="0" w:color="5953C2"/>
              <w:right w:val="single" w:sz="4" w:space="0" w:color="FFFFFF"/>
            </w:tcBorders>
          </w:tcPr>
          <w:p w14:paraId="27F3AF32" w14:textId="70A1889A" w:rsidR="00A31095" w:rsidRPr="001F6F00" w:rsidRDefault="001B1FB6" w:rsidP="00A31095">
            <w:r w:rsidRPr="001F6F00">
              <w:rPr>
                <w:rFonts w:cs="Segoe UI"/>
                <w:color w:val="5953C2"/>
                <w:shd w:val="clear" w:color="auto" w:fill="FFFFFF"/>
              </w:rPr>
              <w:t>Initiatives from the Australian and Victorian Governments have specifically informed our Policy</w:t>
            </w:r>
            <w:r w:rsidR="00A829C9" w:rsidRPr="001F6F00">
              <w:rPr>
                <w:rFonts w:cs="Segoe UI"/>
                <w:color w:val="5953C2"/>
                <w:shd w:val="clear" w:color="auto" w:fill="FFFFFF"/>
              </w:rPr>
              <w:t xml:space="preserve">. </w:t>
            </w:r>
            <w:r w:rsidR="00B47108" w:rsidRPr="001F6F00">
              <w:rPr>
                <w:rFonts w:cs="Segoe UI"/>
                <w:color w:val="5953C2"/>
                <w:shd w:val="clear" w:color="auto" w:fill="FFFFFF"/>
              </w:rPr>
              <w:t>They inform a v</w:t>
            </w:r>
            <w:r w:rsidR="00A31095" w:rsidRPr="001F6F00">
              <w:rPr>
                <w:rFonts w:cs="Segoe UI"/>
                <w:color w:val="5953C2"/>
                <w:shd w:val="clear" w:color="auto" w:fill="FFFFFF"/>
              </w:rPr>
              <w:t xml:space="preserve">ision for a vibrant, universally accessible city where people </w:t>
            </w:r>
            <w:r w:rsidR="00C5272B" w:rsidRPr="001F6F00">
              <w:rPr>
                <w:rFonts w:cs="Segoe UI"/>
                <w:color w:val="5953C2"/>
                <w:shd w:val="clear" w:color="auto" w:fill="FFFFFF"/>
              </w:rPr>
              <w:t>with disability</w:t>
            </w:r>
            <w:r w:rsidR="00A31095" w:rsidRPr="001F6F00">
              <w:rPr>
                <w:rFonts w:cs="Segoe UI"/>
                <w:color w:val="5953C2"/>
                <w:shd w:val="clear" w:color="auto" w:fill="FFFFFF"/>
              </w:rPr>
              <w:t xml:space="preserve"> are fully included </w:t>
            </w:r>
            <w:r w:rsidR="001867B6" w:rsidRPr="001F6F00">
              <w:rPr>
                <w:rFonts w:cs="Segoe UI"/>
                <w:color w:val="5953C2"/>
                <w:shd w:val="clear" w:color="auto" w:fill="FFFFFF"/>
              </w:rPr>
              <w:t>and</w:t>
            </w:r>
            <w:r w:rsidR="00A31095" w:rsidRPr="001F6F00">
              <w:rPr>
                <w:rFonts w:cs="Segoe UI"/>
                <w:color w:val="5953C2"/>
                <w:shd w:val="clear" w:color="auto" w:fill="FFFFFF"/>
              </w:rPr>
              <w:t xml:space="preserve"> celebrated for their contributions to our community.</w:t>
            </w:r>
          </w:p>
        </w:tc>
      </w:tr>
    </w:tbl>
    <w:p w14:paraId="26E8BF98" w14:textId="77777777" w:rsidR="00405BCF" w:rsidRDefault="00405BCF" w:rsidP="00405BCF">
      <w:pPr>
        <w:pStyle w:val="Heading2"/>
      </w:pPr>
      <w:bookmarkStart w:id="24" w:name="_Toc222689540"/>
      <w:bookmarkStart w:id="25" w:name="_Toc231197279"/>
      <w:r>
        <w:t>International Context</w:t>
      </w:r>
      <w:bookmarkEnd w:id="24"/>
      <w:bookmarkEnd w:id="25"/>
    </w:p>
    <w:p w14:paraId="4A0AEF01" w14:textId="77777777" w:rsidR="00405BCF" w:rsidRDefault="00405BCF" w:rsidP="00405BCF">
      <w:r w:rsidRPr="001F6F00">
        <w:t>As a signatory to the United Nations Convention on the Rights of Persons with Disabilities (CRPD), Australia is bound by international human rights obligations to uphold equality, non-discrimination and full participation for people with disability, entailing accessible environments, services and transport</w:t>
      </w:r>
      <w:r>
        <w:t xml:space="preserve">. </w:t>
      </w:r>
    </w:p>
    <w:p w14:paraId="207FC977" w14:textId="77777777" w:rsidR="00405BCF" w:rsidRDefault="00405BCF" w:rsidP="00405BCF">
      <w:r>
        <w:t>Article 9 of the CRPD emphasises the right of persons with disabilities to live independently and participate fully in all aspects of life. It requires States Parties to take appropriate measures to ensure that persons with disabilities have access to:</w:t>
      </w:r>
    </w:p>
    <w:p w14:paraId="61609460" w14:textId="77777777" w:rsidR="00405BCF" w:rsidRDefault="00405BCF" w:rsidP="0068775A">
      <w:pPr>
        <w:pStyle w:val="ListParagraph"/>
        <w:numPr>
          <w:ilvl w:val="0"/>
          <w:numId w:val="22"/>
        </w:numPr>
      </w:pPr>
      <w:r>
        <w:t>Physical environments such as buildings, roads, and transportation.</w:t>
      </w:r>
    </w:p>
    <w:p w14:paraId="5128FEEA" w14:textId="77777777" w:rsidR="00405BCF" w:rsidRDefault="00405BCF" w:rsidP="0068775A">
      <w:pPr>
        <w:pStyle w:val="ListParagraph"/>
        <w:numPr>
          <w:ilvl w:val="0"/>
          <w:numId w:val="22"/>
        </w:numPr>
      </w:pPr>
      <w:r>
        <w:t>Information and communications including electronic services and emergency services.</w:t>
      </w:r>
    </w:p>
    <w:p w14:paraId="2CC84142" w14:textId="77777777" w:rsidR="00405BCF" w:rsidRDefault="00405BCF" w:rsidP="0068775A">
      <w:pPr>
        <w:pStyle w:val="ListParagraph"/>
        <w:numPr>
          <w:ilvl w:val="0"/>
          <w:numId w:val="22"/>
        </w:numPr>
      </w:pPr>
      <w:r>
        <w:t>Facilities and services open to the public, ensuring they are accessible to all, including those with disabilities.</w:t>
      </w:r>
    </w:p>
    <w:p w14:paraId="5060C3EE" w14:textId="56FD95E3" w:rsidR="001C0999" w:rsidRPr="001F6F00" w:rsidRDefault="001C0999" w:rsidP="00032DEE">
      <w:pPr>
        <w:pStyle w:val="Heading2"/>
      </w:pPr>
      <w:bookmarkStart w:id="26" w:name="_Toc231197280"/>
      <w:r w:rsidRPr="001F6F00">
        <w:t>Federal</w:t>
      </w:r>
      <w:r w:rsidR="0042455B" w:rsidRPr="001F6F00">
        <w:t xml:space="preserve"> context</w:t>
      </w:r>
      <w:bookmarkEnd w:id="26"/>
      <w:r w:rsidR="0042455B" w:rsidRPr="001F6F00">
        <w:t xml:space="preserve"> </w:t>
      </w:r>
    </w:p>
    <w:p w14:paraId="7D42E3BC" w14:textId="77777777" w:rsidR="00802578" w:rsidRDefault="00B667AD" w:rsidP="008832AA">
      <w:r w:rsidRPr="001F6F00">
        <w:t>Australia</w:t>
      </w:r>
      <w:r w:rsidR="00F14320" w:rsidRPr="001F6F00">
        <w:t>'</w:t>
      </w:r>
      <w:r w:rsidRPr="001F6F00">
        <w:t>s national disability framework is underpinned by Australia</w:t>
      </w:r>
      <w:r w:rsidR="00F14320" w:rsidRPr="001F6F00">
        <w:t>'</w:t>
      </w:r>
      <w:r w:rsidRPr="001F6F00">
        <w:t>s Disability Strategy 2021–2031 (ADS), which is based on the social model of disability and commits all levels of government to improving inclusion, accessibility and participation for people with disability</w:t>
      </w:r>
      <w:r w:rsidR="00A20611" w:rsidRPr="001F6F00">
        <w:t>.</w:t>
      </w:r>
      <w:r w:rsidRPr="001F6F00">
        <w:t xml:space="preserve"> </w:t>
      </w:r>
    </w:p>
    <w:p w14:paraId="3CFABB60" w14:textId="32A08C6B" w:rsidR="00802578" w:rsidRDefault="00802578" w:rsidP="00802578">
      <w:r w:rsidRPr="001F6F00">
        <w:rPr>
          <w:noProof/>
        </w:rPr>
        <mc:AlternateContent>
          <mc:Choice Requires="wps">
            <w:drawing>
              <wp:anchor distT="0" distB="0" distL="114300" distR="114300" simplePos="0" relativeHeight="251658261" behindDoc="0" locked="0" layoutInCell="1" allowOverlap="1" wp14:anchorId="79F33500" wp14:editId="1D692FC9">
                <wp:simplePos x="0" y="0"/>
                <wp:positionH relativeFrom="margin">
                  <wp:posOffset>-66675</wp:posOffset>
                </wp:positionH>
                <wp:positionV relativeFrom="margin">
                  <wp:posOffset>7200459</wp:posOffset>
                </wp:positionV>
                <wp:extent cx="5731510" cy="1127125"/>
                <wp:effectExtent l="0" t="0" r="21590" b="15875"/>
                <wp:wrapSquare wrapText="bothSides"/>
                <wp:docPr id="260376212" name="Rectangle 2"/>
                <wp:cNvGraphicFramePr/>
                <a:graphic xmlns:a="http://schemas.openxmlformats.org/drawingml/2006/main">
                  <a:graphicData uri="http://schemas.microsoft.com/office/word/2010/wordprocessingShape">
                    <wps:wsp>
                      <wps:cNvSpPr/>
                      <wps:spPr>
                        <a:xfrm>
                          <a:off x="0" y="0"/>
                          <a:ext cx="5731510" cy="1127125"/>
                        </a:xfrm>
                        <a:prstGeom prst="roundRect">
                          <a:avLst/>
                        </a:prstGeom>
                        <a:ln/>
                      </wps:spPr>
                      <wps:style>
                        <a:lnRef idx="1">
                          <a:schemeClr val="accent3"/>
                        </a:lnRef>
                        <a:fillRef idx="2">
                          <a:schemeClr val="accent3"/>
                        </a:fillRef>
                        <a:effectRef idx="1">
                          <a:schemeClr val="accent3"/>
                        </a:effectRef>
                        <a:fontRef idx="minor">
                          <a:schemeClr val="dk1"/>
                        </a:fontRef>
                      </wps:style>
                      <wps:txbx>
                        <w:txbxContent>
                          <w:p w14:paraId="3BE0FD7B" w14:textId="77777777" w:rsidR="00802578" w:rsidRPr="00627EEB" w:rsidRDefault="00802578" w:rsidP="00802578">
                            <w:r w:rsidRPr="00627EEB">
                              <w:rPr>
                                <w:b/>
                                <w:bCs/>
                              </w:rPr>
                              <w:t xml:space="preserve">Implications for local </w:t>
                            </w:r>
                            <w:r>
                              <w:rPr>
                                <w:b/>
                                <w:bCs/>
                              </w:rPr>
                              <w:t xml:space="preserve">government: </w:t>
                            </w:r>
                            <w:r>
                              <w:t>N</w:t>
                            </w:r>
                            <w:r w:rsidRPr="00627EEB">
                              <w:t>ational framework</w:t>
                            </w:r>
                            <w:r>
                              <w:t>s</w:t>
                            </w:r>
                            <w:r w:rsidRPr="00627EEB">
                              <w:t xml:space="preserve"> mean councils have a clear role: preventing discrimination, applying accessibility standards in infrastructure and services, promoting inclusive employment and community participation, and embedding these commitments into local planning, service delivery and community engagement. </w:t>
                            </w:r>
                          </w:p>
                          <w:p w14:paraId="4169265C" w14:textId="77777777" w:rsidR="00802578" w:rsidRPr="00627EEB" w:rsidRDefault="00802578" w:rsidP="00802578"/>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oundrect w14:anchorId="79F33500" id="_x0000_s1033" style="position:absolute;margin-left:-5.25pt;margin-top:566.95pt;width:451.3pt;height:88.75pt;z-index:251658261;visibility:visible;mso-wrap-style:square;mso-wrap-distance-left:9pt;mso-wrap-distance-top:0;mso-wrap-distance-right:9pt;mso-wrap-distance-bottom:0;mso-position-horizontal:absolute;mso-position-horizontal-relative:margin;mso-position-vertical:absolute;mso-position-vertical-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" fillcolor="#c0c2f0 [2166]" strokecolor="#a1a5e9 [3206]" strokeweight=".5pt">
                <v:fill color2="#b2b6ed [2614]" rotate="t" colors="0 #d7d9f6;.5 #c9ccf2;1 #c1c4f2" focus="100%" type="gradient">
                  <o:fill v:ext="view" type="gradientUnscaled"/>
                </v:fill>
                <v:stroke joinstyle="miter"/>
                <v:textbox>
                  <w:txbxContent>
                    <w:p w14:paraId="3BE0FD7B" w14:textId="77777777" w:rsidR="00802578" w:rsidRPr="00627EEB" w:rsidRDefault="00802578" w:rsidP="00802578">
                      <w:r w:rsidRPr="00627EEB">
                        <w:rPr>
                          <w:b/>
                          <w:bCs/>
                        </w:rPr>
                        <w:t xml:space="preserve">Implications for local </w:t>
                      </w:r>
                      <w:r>
                        <w:rPr>
                          <w:b/>
                          <w:bCs/>
                        </w:rPr>
                        <w:t xml:space="preserve">government: </w:t>
                      </w:r>
                      <w:r>
                        <w:t>N</w:t>
                      </w:r>
                      <w:r w:rsidRPr="00627EEB">
                        <w:t>ational framework</w:t>
                      </w:r>
                      <w:r>
                        <w:t>s</w:t>
                      </w:r>
                      <w:r w:rsidRPr="00627EEB">
                        <w:t xml:space="preserve"> mean councils have a clear role: preventing discrimination, applying accessibility standards in infrastructure and services, promoting inclusive employment and community participation, and embedding these commitments into local planning, service delivery and community engagement. </w:t>
                      </w:r>
                    </w:p>
                    <w:p w14:paraId="4169265C" w14:textId="77777777" w:rsidR="00802578" w:rsidRPr="00627EEB" w:rsidRDefault="00802578" w:rsidP="00802578"/>
                  </w:txbxContent>
                </v:textbox>
                <w10:wrap type="square" anchorx="margin" anchory="margin"/>
              </v:roundrect>
            </w:pict>
          </mc:Fallback>
        </mc:AlternateContent>
      </w:r>
      <w:r w:rsidRPr="001F6F00">
        <w:t xml:space="preserve">The federal </w:t>
      </w:r>
      <w:r w:rsidRPr="005E32AE">
        <w:rPr>
          <w:i/>
          <w:iCs/>
        </w:rPr>
        <w:t xml:space="preserve">Disability Discrimination Act 1992 </w:t>
      </w:r>
      <w:r w:rsidRPr="005E32AE">
        <w:t>(DDA)</w:t>
      </w:r>
      <w:r>
        <w:rPr>
          <w:i/>
          <w:iCs/>
        </w:rPr>
        <w:t xml:space="preserve"> </w:t>
      </w:r>
      <w:r w:rsidRPr="001F6F00">
        <w:t>makes it unlawful to discriminate against people with disability across many areas of public life, including access to premises, public transport, services, employment, and information. Under the DDA, Standards such as the Disability (Access to Premises – Buildings) Standards 2010</w:t>
      </w:r>
      <w:r>
        <w:t>, the AS 1428 suite of access standards,</w:t>
      </w:r>
      <w:r w:rsidRPr="001F6F00">
        <w:t xml:space="preserve"> and the Disability Standards for Accessible Public Transport 2002 set minimum accessibility requirements for buildings, transport services, and infrastructure. </w:t>
      </w:r>
      <w:r>
        <w:t>Some are legally binding, some are optional, and all are minimum, which is why a universal design approach is also needed, to meet the DDA requirement of non-discrimination.</w:t>
      </w:r>
    </w:p>
    <w:p w14:paraId="14FD24AA" w14:textId="77777777" w:rsidR="00DD080F" w:rsidRPr="001F6F00" w:rsidRDefault="00DD080F" w:rsidP="00802578"/>
    <w:p w14:paraId="1C977D66" w14:textId="77777777" w:rsidR="00DD080F" w:rsidRDefault="00B667AD" w:rsidP="00405BCF">
      <w:r w:rsidRPr="001F6F00">
        <w:t xml:space="preserve"> </w:t>
      </w:r>
    </w:p>
    <w:p w14:paraId="032F7C1C" w14:textId="0EC67AA9" w:rsidR="001C0999" w:rsidRPr="001F6F00" w:rsidRDefault="00DD080F" w:rsidP="006D4EC7">
      <w:pPr>
        <w:pStyle w:val="Heading2"/>
      </w:pPr>
      <w:r>
        <w:br w:type="page"/>
      </w:r>
      <w:bookmarkStart w:id="27" w:name="_Toc231197281"/>
      <w:r w:rsidR="008539FD" w:rsidRPr="00405BCF">
        <w:lastRenderedPageBreak/>
        <w:t xml:space="preserve">Victorian </w:t>
      </w:r>
      <w:r w:rsidR="0042455B" w:rsidRPr="00405BCF">
        <w:t>context</w:t>
      </w:r>
      <w:bookmarkEnd w:id="27"/>
      <w:r w:rsidR="0042455B" w:rsidRPr="001F6F00">
        <w:t xml:space="preserve"> </w:t>
      </w:r>
    </w:p>
    <w:p w14:paraId="4935092A" w14:textId="1252BF1D" w:rsidR="00B47108" w:rsidRPr="001F6F00" w:rsidRDefault="0036492B" w:rsidP="000A65BA">
      <w:pPr>
        <w:pStyle w:val="Heading3"/>
        <w:rPr>
          <w:b w:val="0"/>
        </w:rPr>
      </w:pPr>
      <w:r w:rsidRPr="001F6F00">
        <w:t>State Disability Plan</w:t>
      </w:r>
    </w:p>
    <w:p w14:paraId="644602E2" w14:textId="3B9C5BBB" w:rsidR="0036492B" w:rsidRPr="001F6F00" w:rsidRDefault="00432CD2" w:rsidP="009E74D1">
      <w:r w:rsidRPr="001F6F00">
        <w:t xml:space="preserve">Inclusive Victoria: State Disability Plan 2022–2026 provides the current Victorian framework for disability inclusion, accessibility and systemic reform. </w:t>
      </w:r>
      <w:r w:rsidR="0036492B" w:rsidRPr="001F6F00">
        <w:t xml:space="preserve">It </w:t>
      </w:r>
      <w:r w:rsidRPr="001F6F00">
        <w:t xml:space="preserve">sets the state's vision of </w:t>
      </w:r>
      <w:r w:rsidR="00F14320" w:rsidRPr="001F6F00">
        <w:t>"</w:t>
      </w:r>
      <w:r w:rsidRPr="001F6F00">
        <w:t>an inclusive, accessible and safe Victoria</w:t>
      </w:r>
      <w:r w:rsidR="00F14320" w:rsidRPr="001F6F00">
        <w:t>"</w:t>
      </w:r>
      <w:r w:rsidRPr="001F6F00">
        <w:t xml:space="preserve"> for people with disability</w:t>
      </w:r>
      <w:r w:rsidR="00B332B5">
        <w:t xml:space="preserve"> and requires all local governments to have a Disability Action Plan</w:t>
      </w:r>
      <w:r w:rsidR="001B1FB6" w:rsidRPr="001F6F00">
        <w:t>.</w:t>
      </w:r>
      <w:r w:rsidRPr="001F6F00">
        <w:t xml:space="preserve"> </w:t>
      </w:r>
    </w:p>
    <w:p w14:paraId="2EA79D70" w14:textId="753BC2F2" w:rsidR="0036492B" w:rsidRPr="001F6F00" w:rsidRDefault="0036492B" w:rsidP="0036492B">
      <w:r w:rsidRPr="001F6F00">
        <w:t xml:space="preserve">The </w:t>
      </w:r>
      <w:r w:rsidR="00B332B5">
        <w:t xml:space="preserve">State </w:t>
      </w:r>
      <w:r w:rsidRPr="001F6F00">
        <w:t xml:space="preserve">Plan outlines a series of systemic reform commitments </w:t>
      </w:r>
      <w:r w:rsidR="00867268" w:rsidRPr="001F6F00">
        <w:t xml:space="preserve">- </w:t>
      </w:r>
      <w:r w:rsidRPr="001F6F00">
        <w:t xml:space="preserve">including </w:t>
      </w:r>
      <w:r w:rsidR="00E70B1D" w:rsidRPr="001F6F00">
        <w:t>U</w:t>
      </w:r>
      <w:r w:rsidRPr="001F6F00">
        <w:t xml:space="preserve">niversal </w:t>
      </w:r>
      <w:r w:rsidR="00E70B1D" w:rsidRPr="001F6F00">
        <w:t>D</w:t>
      </w:r>
      <w:r w:rsidRPr="001F6F00">
        <w:t xml:space="preserve">esign and accessible communications, co-design and lived-experience inclusion, intersectional approaches, inclusive workforces, and data &amp; outcomes reporting </w:t>
      </w:r>
      <w:r w:rsidR="00867268" w:rsidRPr="001F6F00">
        <w:t xml:space="preserve">- </w:t>
      </w:r>
      <w:r w:rsidRPr="001F6F00">
        <w:t xml:space="preserve">that provide a framework for all Victorian public authorities. </w:t>
      </w:r>
    </w:p>
    <w:p w14:paraId="6F4F90ED" w14:textId="6BEFF692" w:rsidR="0036492B" w:rsidRDefault="0036492B" w:rsidP="0036492B">
      <w:r w:rsidRPr="001F6F00">
        <w:t>Under the Plan, public authorities (including local government) are required to develop Disability Action Plans</w:t>
      </w:r>
      <w:r w:rsidR="009E292C">
        <w:t xml:space="preserve"> that address</w:t>
      </w:r>
      <w:r w:rsidRPr="001F6F00">
        <w:t xml:space="preserve"> access to premises, services, employment, and participatio</w:t>
      </w:r>
      <w:r w:rsidR="00492247" w:rsidRPr="001F6F00">
        <w:t>n</w:t>
      </w:r>
      <w:r w:rsidR="00994914" w:rsidRPr="001F6F00">
        <w:t>.</w:t>
      </w:r>
    </w:p>
    <w:p w14:paraId="633D8BB7" w14:textId="77777777" w:rsidR="001F65C0" w:rsidRPr="009E1300" w:rsidRDefault="001F65C0" w:rsidP="001F65C0">
      <w:pPr>
        <w:pStyle w:val="Heading3"/>
      </w:pPr>
      <w:r w:rsidRPr="001F6F00">
        <w:t>Systemic reforms for local governments</w:t>
      </w:r>
    </w:p>
    <w:p w14:paraId="4B25DBDF" w14:textId="04EA8B87" w:rsidR="001F65C0" w:rsidRDefault="00CA7FEA" w:rsidP="001F65C0">
      <w:r w:rsidRPr="001F6F00">
        <w:rPr>
          <w:noProof/>
        </w:rPr>
        <mc:AlternateContent>
          <mc:Choice Requires="wps">
            <w:drawing>
              <wp:anchor distT="0" distB="0" distL="114300" distR="114300" simplePos="0" relativeHeight="251658262" behindDoc="0" locked="0" layoutInCell="1" allowOverlap="1" wp14:anchorId="7247AD11" wp14:editId="5AB99F7D">
                <wp:simplePos x="0" y="0"/>
                <wp:positionH relativeFrom="margin">
                  <wp:posOffset>-6350</wp:posOffset>
                </wp:positionH>
                <wp:positionV relativeFrom="margin">
                  <wp:posOffset>3794760</wp:posOffset>
                </wp:positionV>
                <wp:extent cx="5731510" cy="965200"/>
                <wp:effectExtent l="0" t="0" r="21590" b="25400"/>
                <wp:wrapSquare wrapText="bothSides"/>
                <wp:docPr id="705598081" name="Rectangle 2"/>
                <wp:cNvGraphicFramePr/>
                <a:graphic xmlns:a="http://schemas.openxmlformats.org/drawingml/2006/main">
                  <a:graphicData uri="http://schemas.microsoft.com/office/word/2010/wordprocessingShape">
                    <wps:wsp>
                      <wps:cNvSpPr/>
                      <wps:spPr>
                        <a:xfrm>
                          <a:off x="0" y="0"/>
                          <a:ext cx="5731510" cy="965200"/>
                        </a:xfrm>
                        <a:prstGeom prst="roundRect">
                          <a:avLst/>
                        </a:prstGeom>
                        <a:ln/>
                      </wps:spPr>
                      <wps:style>
                        <a:lnRef idx="1">
                          <a:schemeClr val="accent3"/>
                        </a:lnRef>
                        <a:fillRef idx="2">
                          <a:schemeClr val="accent3"/>
                        </a:fillRef>
                        <a:effectRef idx="1">
                          <a:schemeClr val="accent3"/>
                        </a:effectRef>
                        <a:fontRef idx="minor">
                          <a:schemeClr val="dk1"/>
                        </a:fontRef>
                      </wps:style>
                      <wps:txbx>
                        <w:txbxContent>
                          <w:p w14:paraId="090C9616" w14:textId="77777777" w:rsidR="001A143B" w:rsidRDefault="001A143B" w:rsidP="001A143B">
                            <w:pPr>
                              <w:rPr>
                                <w:highlight w:val="yellow"/>
                              </w:rPr>
                            </w:pPr>
                            <w:r w:rsidRPr="00627EEB">
                              <w:rPr>
                                <w:b/>
                                <w:bCs/>
                              </w:rPr>
                              <w:t xml:space="preserve">Implications for local </w:t>
                            </w:r>
                            <w:r>
                              <w:rPr>
                                <w:b/>
                                <w:bCs/>
                              </w:rPr>
                              <w:t xml:space="preserve">government: </w:t>
                            </w:r>
                            <w:r w:rsidRPr="00DB4A49">
                              <w:t>There is a clear state-level directive: to embed Universal Design and inclusion throughout planning, services, facilities, communications, and community engagement - and to co-design, accessibility and equity as default practice in municipal decision-making.</w:t>
                            </w:r>
                          </w:p>
                          <w:p w14:paraId="42E689E8" w14:textId="77777777" w:rsidR="001A143B" w:rsidRPr="00627EEB" w:rsidRDefault="001A143B" w:rsidP="001A143B"/>
                          <w:p w14:paraId="214560CD" w14:textId="77777777" w:rsidR="001A143B" w:rsidRDefault="001A143B" w:rsidP="001A143B"/>
                          <w:p w14:paraId="7D9F51F0" w14:textId="77777777" w:rsidR="001A143B" w:rsidRPr="00627EEB" w:rsidRDefault="001A143B" w:rsidP="001A143B"/>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oundrect w14:anchorId="7247AD11" id="_x0000_s1034" style="position:absolute;margin-left:-.5pt;margin-top:298.8pt;width:451.3pt;height:76pt;z-index:251658262;visibility:visible;mso-wrap-style:square;mso-height-percent:0;mso-wrap-distance-left:9pt;mso-wrap-distance-top:0;mso-wrap-distance-right:9pt;mso-wrap-distance-bottom:0;mso-position-horizontal:absolute;mso-position-horizontal-relative:margin;mso-position-vertical:absolute;mso-position-vertical-relative:margin;mso-height-percent:0;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" fillcolor="#c0c2f0 [2166]" strokecolor="#a1a5e9 [3206]" strokeweight=".5pt">
                <v:fill color2="#b2b6ed [2614]" rotate="t" colors="0 #d7d9f6;.5 #c9ccf2;1 #c1c4f2" focus="100%" type="gradient">
                  <o:fill v:ext="view" type="gradientUnscaled"/>
                </v:fill>
                <v:stroke joinstyle="miter"/>
                <v:textbox>
                  <w:txbxContent>
                    <w:p w14:paraId="090C9616" w14:textId="77777777" w:rsidR="001A143B" w:rsidRDefault="001A143B" w:rsidP="001A143B">
                      <w:pPr>
                        <w:rPr>
                          <w:highlight w:val="yellow"/>
                        </w:rPr>
                      </w:pPr>
                      <w:r w:rsidRPr="00627EEB">
                        <w:rPr>
                          <w:b/>
                          <w:bCs/>
                        </w:rPr>
                        <w:t xml:space="preserve">Implications for local </w:t>
                      </w:r>
                      <w:r>
                        <w:rPr>
                          <w:b/>
                          <w:bCs/>
                        </w:rPr>
                        <w:t xml:space="preserve">government: </w:t>
                      </w:r>
                      <w:r w:rsidRPr="00DB4A49">
                        <w:t>There is a clear state-level directive: to embed Universal Design and inclusion throughout planning, services, facilities, communications, and community engagement - and to co-design, accessibility and equity as default practice in municipal decision-making.</w:t>
                      </w:r>
                    </w:p>
                    <w:p w14:paraId="42E689E8" w14:textId="77777777" w:rsidR="001A143B" w:rsidRPr="00627EEB" w:rsidRDefault="001A143B" w:rsidP="001A143B"/>
                    <w:p w14:paraId="214560CD" w14:textId="77777777" w:rsidR="001A143B" w:rsidRDefault="001A143B" w:rsidP="001A143B"/>
                    <w:p w14:paraId="7D9F51F0" w14:textId="77777777" w:rsidR="001A143B" w:rsidRPr="00627EEB" w:rsidRDefault="001A143B" w:rsidP="001A143B"/>
                  </w:txbxContent>
                </v:textbox>
                <w10:wrap type="square" anchorx="margin" anchory="margin"/>
              </v:roundrect>
            </w:pict>
          </mc:Fallback>
        </mc:AlternateContent>
      </w:r>
      <w:r w:rsidR="001F65C0" w:rsidRPr="001F6F00">
        <w:t>Our approach explicitly embeds the six systemic reform directions from the State Plan, adapted for the local government context.  </w:t>
      </w:r>
    </w:p>
    <w:p w14:paraId="46CE8E73" w14:textId="171E6A8E" w:rsidR="00CA7FEA" w:rsidRPr="00CA7FEA" w:rsidRDefault="00CA7FEA" w:rsidP="001F65C0">
      <w:pPr>
        <w:rPr>
          <w:sz w:val="12"/>
          <w:szCs w:val="12"/>
        </w:rPr>
      </w:pPr>
    </w:p>
    <w:tbl>
      <w:tblPr>
        <w:tblStyle w:val="GridTable4-Accent1"/>
        <w:tblW w:w="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76"/>
        <w:gridCol w:w="6550"/>
      </w:tblGrid>
      <w:tr w:rsidR="001F65C0" w:rsidRPr="001F6F00" w14:paraId="2B62733C" w14:textId="77777777" w:rsidTr="00C674B3">
        <w:trPr>
          <w:cnfStyle w:val="100000000000" w:firstRow="1" w:lastRow="0" w:firstColumn="0" w:lastColumn="0" w:oddVBand="0" w:evenVBand="0" w:oddHBand="0"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50" w:type="dxa"/>
            <w:tcBorders>
              <w:top w:val="none" w:sz="0" w:space="0" w:color="auto"/>
              <w:left w:val="none" w:sz="0" w:space="0" w:color="auto"/>
              <w:bottom w:val="none" w:sz="0" w:space="0" w:color="auto"/>
              <w:right w:val="none" w:sz="0" w:space="0" w:color="auto"/>
            </w:tcBorders>
            <w:hideMark/>
          </w:tcPr>
          <w:p w14:paraId="0670E58A" w14:textId="77777777" w:rsidR="001F65C0" w:rsidRPr="001F6F00" w:rsidRDefault="001F65C0">
            <w:r w:rsidRPr="001F6F00">
              <w:t>Systemic Reform  </w:t>
            </w:r>
          </w:p>
        </w:tc>
        <w:tc>
          <w:tcPr>
            <w:tcW w:w="7185" w:type="dxa"/>
            <w:tcBorders>
              <w:top w:val="none" w:sz="0" w:space="0" w:color="auto"/>
              <w:left w:val="none" w:sz="0" w:space="0" w:color="auto"/>
              <w:bottom w:val="none" w:sz="0" w:space="0" w:color="auto"/>
              <w:right w:val="none" w:sz="0" w:space="0" w:color="auto"/>
            </w:tcBorders>
            <w:hideMark/>
          </w:tcPr>
          <w:p w14:paraId="34228559" w14:textId="77777777" w:rsidR="001F65C0" w:rsidRPr="001F6F00" w:rsidRDefault="001F65C0">
            <w:pPr>
              <w:cnfStyle w:val="100000000000" w:firstRow="1" w:lastRow="0" w:firstColumn="0" w:lastColumn="0" w:oddVBand="0" w:evenVBand="0" w:oddHBand="0" w:evenHBand="0" w:firstRowFirstColumn="0" w:firstRowLastColumn="0" w:lastRowFirstColumn="0" w:lastRowLastColumn="0"/>
            </w:pPr>
            <w:r w:rsidRPr="001F6F00">
              <w:t>What it means for Yarra Council / Community </w:t>
            </w:r>
          </w:p>
        </w:tc>
      </w:tr>
      <w:tr w:rsidR="001F65C0" w:rsidRPr="001F6F00" w14:paraId="45D5DBD2" w14:textId="77777777" w:rsidTr="00C674B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50" w:type="dxa"/>
            <w:hideMark/>
          </w:tcPr>
          <w:p w14:paraId="7AEB9EB5" w14:textId="77777777" w:rsidR="001F65C0" w:rsidRPr="001F6F00" w:rsidRDefault="001F65C0">
            <w:r w:rsidRPr="001F6F00">
              <w:t>Co-design  </w:t>
            </w:r>
          </w:p>
        </w:tc>
        <w:tc>
          <w:tcPr>
            <w:tcW w:w="7185" w:type="dxa"/>
            <w:hideMark/>
          </w:tcPr>
          <w:p w14:paraId="3C3484C2" w14:textId="77777777" w:rsidR="001F65C0" w:rsidRPr="001F6F00" w:rsidRDefault="001F65C0">
            <w:pPr>
              <w:cnfStyle w:val="000000100000" w:firstRow="0" w:lastRow="0" w:firstColumn="0" w:lastColumn="0" w:oddVBand="0" w:evenVBand="0" w:oddHBand="1" w:evenHBand="0" w:firstRowFirstColumn="0" w:firstRowLastColumn="0" w:lastRowFirstColumn="0" w:lastRowLastColumn="0"/>
            </w:pPr>
            <w:r w:rsidRPr="001F6F00">
              <w:t>People with disability (and carers, advocates) are directly involved in planning, designing, delivering and evaluating Council services, infrastructure, events and policies. </w:t>
            </w:r>
          </w:p>
        </w:tc>
      </w:tr>
      <w:tr w:rsidR="001F65C0" w:rsidRPr="001F6F00" w14:paraId="337A1904" w14:textId="77777777" w:rsidTr="00C674B3">
        <w:trPr>
          <w:trHeight w:val="300"/>
        </w:trPr>
        <w:tc>
          <w:tcPr>
            <w:cnfStyle w:val="001000000000" w:firstRow="0" w:lastRow="0" w:firstColumn="1" w:lastColumn="0" w:oddVBand="0" w:evenVBand="0" w:oddHBand="0" w:evenHBand="0" w:firstRowFirstColumn="0" w:firstRowLastColumn="0" w:lastRowFirstColumn="0" w:lastRowLastColumn="0"/>
            <w:tcW w:w="2550" w:type="dxa"/>
            <w:hideMark/>
          </w:tcPr>
          <w:p w14:paraId="385EDCDC" w14:textId="77777777" w:rsidR="001F65C0" w:rsidRPr="001F6F00" w:rsidRDefault="001F65C0">
            <w:r w:rsidRPr="001F6F00">
              <w:t>Accessible communications &amp; Universal Design </w:t>
            </w:r>
          </w:p>
        </w:tc>
        <w:tc>
          <w:tcPr>
            <w:tcW w:w="7185" w:type="dxa"/>
            <w:hideMark/>
          </w:tcPr>
          <w:p w14:paraId="2A4BA809" w14:textId="77777777" w:rsidR="001F65C0" w:rsidRPr="001F6F00" w:rsidRDefault="001F65C0">
            <w:pPr>
              <w:cnfStyle w:val="000000000000" w:firstRow="0" w:lastRow="0" w:firstColumn="0" w:lastColumn="0" w:oddVBand="0" w:evenVBand="0" w:oddHBand="0" w:evenHBand="0" w:firstRowFirstColumn="0" w:firstRowLastColumn="0" w:lastRowFirstColumn="0" w:lastRowLastColumn="0"/>
            </w:pPr>
            <w:r w:rsidRPr="001F6F00">
              <w:t>All Council communications, digital services, built and non-built infrastructure, events and programs follow accessibility and Universal Design standards. </w:t>
            </w:r>
          </w:p>
        </w:tc>
      </w:tr>
      <w:tr w:rsidR="001F65C0" w:rsidRPr="001F6F00" w14:paraId="012FB70B" w14:textId="77777777" w:rsidTr="00C674B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50" w:type="dxa"/>
            <w:hideMark/>
          </w:tcPr>
          <w:p w14:paraId="6E1E8DAF" w14:textId="77777777" w:rsidR="001F65C0" w:rsidRPr="001F6F00" w:rsidRDefault="001F65C0">
            <w:r w:rsidRPr="001F6F00">
              <w:t>Disability-confident &amp; inclusive workforce </w:t>
            </w:r>
          </w:p>
        </w:tc>
        <w:tc>
          <w:tcPr>
            <w:tcW w:w="7185" w:type="dxa"/>
            <w:hideMark/>
          </w:tcPr>
          <w:p w14:paraId="252E6D9C" w14:textId="77777777" w:rsidR="001F65C0" w:rsidRPr="001F6F00" w:rsidRDefault="001F65C0">
            <w:pPr>
              <w:cnfStyle w:val="000000100000" w:firstRow="0" w:lastRow="0" w:firstColumn="0" w:lastColumn="0" w:oddVBand="0" w:evenVBand="0" w:oddHBand="1" w:evenHBand="0" w:firstRowFirstColumn="0" w:firstRowLastColumn="0" w:lastRowFirstColumn="0" w:lastRowLastColumn="0"/>
            </w:pPr>
            <w:r w:rsidRPr="001F6F00">
              <w:t>Council invests in workforce training, recruitment, retention and culture so staff and volunteers understand disability, apply inclusive practices, and reflect community diversity. </w:t>
            </w:r>
          </w:p>
        </w:tc>
      </w:tr>
      <w:tr w:rsidR="001F65C0" w:rsidRPr="001F6F00" w14:paraId="4D0CB39C" w14:textId="77777777" w:rsidTr="00C674B3">
        <w:trPr>
          <w:trHeight w:val="300"/>
        </w:trPr>
        <w:tc>
          <w:tcPr>
            <w:cnfStyle w:val="001000000000" w:firstRow="0" w:lastRow="0" w:firstColumn="1" w:lastColumn="0" w:oddVBand="0" w:evenVBand="0" w:oddHBand="0" w:evenHBand="0" w:firstRowFirstColumn="0" w:firstRowLastColumn="0" w:lastRowFirstColumn="0" w:lastRowLastColumn="0"/>
            <w:tcW w:w="2550" w:type="dxa"/>
            <w:hideMark/>
          </w:tcPr>
          <w:p w14:paraId="1E8DCB68" w14:textId="77777777" w:rsidR="001F65C0" w:rsidRPr="001F6F00" w:rsidRDefault="001F65C0">
            <w:r w:rsidRPr="001F6F00">
              <w:t>Intersectional approaches  </w:t>
            </w:r>
          </w:p>
        </w:tc>
        <w:tc>
          <w:tcPr>
            <w:tcW w:w="7185" w:type="dxa"/>
            <w:hideMark/>
          </w:tcPr>
          <w:p w14:paraId="40C12747" w14:textId="77777777" w:rsidR="001F65C0" w:rsidRPr="001F6F00" w:rsidRDefault="001F65C0">
            <w:pPr>
              <w:cnfStyle w:val="000000000000" w:firstRow="0" w:lastRow="0" w:firstColumn="0" w:lastColumn="0" w:oddVBand="0" w:evenVBand="0" w:oddHBand="0" w:evenHBand="0" w:firstRowFirstColumn="0" w:firstRowLastColumn="0" w:lastRowFirstColumn="0" w:lastRowLastColumn="0"/>
            </w:pPr>
            <w:r w:rsidRPr="001F6F00">
              <w:t>Policy and program design consider intersecting identities (e.g., disability + cultural background, gender, LGBTIQA+, age, Aboriginal status, neurodiversity) to address diverse experiences and avoid a one-size-fits-all approach. </w:t>
            </w:r>
          </w:p>
        </w:tc>
      </w:tr>
      <w:tr w:rsidR="001F65C0" w:rsidRPr="001F6F00" w14:paraId="3CB9C799" w14:textId="77777777" w:rsidTr="00C674B3">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2550" w:type="dxa"/>
            <w:hideMark/>
          </w:tcPr>
          <w:p w14:paraId="7B533D89" w14:textId="77777777" w:rsidR="001F65C0" w:rsidRPr="001F6F00" w:rsidRDefault="001F65C0">
            <w:r w:rsidRPr="001F6F00">
              <w:t>Aboriginal self-determination </w:t>
            </w:r>
          </w:p>
        </w:tc>
        <w:tc>
          <w:tcPr>
            <w:tcW w:w="7185" w:type="dxa"/>
            <w:hideMark/>
          </w:tcPr>
          <w:p w14:paraId="436CB71E" w14:textId="77777777" w:rsidR="001F65C0" w:rsidRPr="001F6F00" w:rsidRDefault="001F65C0">
            <w:pPr>
              <w:cnfStyle w:val="000000100000" w:firstRow="0" w:lastRow="0" w:firstColumn="0" w:lastColumn="0" w:oddVBand="0" w:evenVBand="0" w:oddHBand="1" w:evenHBand="0" w:firstRowFirstColumn="0" w:firstRowLastColumn="0" w:lastRowFirstColumn="0" w:lastRowLastColumn="0"/>
            </w:pPr>
            <w:r w:rsidRPr="001F6F00">
              <w:t>Engage with Aboriginal and Torres Strait Islander peoples with disability to ensure services and participation respect cultural context, heritage and self-determined access needs. </w:t>
            </w:r>
          </w:p>
        </w:tc>
      </w:tr>
      <w:tr w:rsidR="001F65C0" w:rsidRPr="001F6F00" w14:paraId="7DB64571" w14:textId="77777777" w:rsidTr="00C674B3">
        <w:trPr>
          <w:trHeight w:val="300"/>
        </w:trPr>
        <w:tc>
          <w:tcPr>
            <w:cnfStyle w:val="001000000000" w:firstRow="0" w:lastRow="0" w:firstColumn="1" w:lastColumn="0" w:oddVBand="0" w:evenVBand="0" w:oddHBand="0" w:evenHBand="0" w:firstRowFirstColumn="0" w:firstRowLastColumn="0" w:lastRowFirstColumn="0" w:lastRowLastColumn="0"/>
            <w:tcW w:w="2550" w:type="dxa"/>
            <w:hideMark/>
          </w:tcPr>
          <w:p w14:paraId="3E2B2049" w14:textId="77777777" w:rsidR="001F65C0" w:rsidRPr="001F6F00" w:rsidRDefault="001F65C0">
            <w:r w:rsidRPr="001F6F00">
              <w:t>Effective data collection and outcomes reporting </w:t>
            </w:r>
          </w:p>
        </w:tc>
        <w:tc>
          <w:tcPr>
            <w:tcW w:w="7185" w:type="dxa"/>
            <w:hideMark/>
          </w:tcPr>
          <w:p w14:paraId="178252FC" w14:textId="77777777" w:rsidR="001F65C0" w:rsidRPr="001F6F00" w:rsidRDefault="001F65C0">
            <w:pPr>
              <w:cnfStyle w:val="000000000000" w:firstRow="0" w:lastRow="0" w:firstColumn="0" w:lastColumn="0" w:oddVBand="0" w:evenVBand="0" w:oddHBand="0" w:evenHBand="0" w:firstRowFirstColumn="0" w:firstRowLastColumn="0" w:lastRowFirstColumn="0" w:lastRowLastColumn="0"/>
            </w:pPr>
            <w:r w:rsidRPr="001F6F00">
              <w:t>Collect, monitor and publicly report data on access, inclusion, employment, service use, and community outcomes — to track progress, identify gaps, and guide continuous improvement. </w:t>
            </w:r>
          </w:p>
        </w:tc>
      </w:tr>
    </w:tbl>
    <w:p w14:paraId="0854262B" w14:textId="77777777" w:rsidR="00C3126A" w:rsidRDefault="00C3126A" w:rsidP="00C3126A"/>
    <w:p w14:paraId="7AD06FF1" w14:textId="11E138FE" w:rsidR="00080811" w:rsidRPr="00121F65" w:rsidRDefault="001F65C0" w:rsidP="00121F65">
      <w:pPr>
        <w:pStyle w:val="Heading3"/>
      </w:pPr>
      <w:r>
        <w:lastRenderedPageBreak/>
        <w:t>Other relevant s</w:t>
      </w:r>
      <w:r w:rsidR="00DD080F">
        <w:t>tate</w:t>
      </w:r>
      <w:r w:rsidR="00080811" w:rsidRPr="001F6F00">
        <w:t xml:space="preserve"> legislation</w:t>
      </w:r>
    </w:p>
    <w:p w14:paraId="20450913" w14:textId="3D7D1145" w:rsidR="001A143B" w:rsidRPr="00CF1944" w:rsidRDefault="001A143B" w:rsidP="001A143B">
      <w:pPr>
        <w:rPr>
          <w:b/>
          <w:bCs/>
          <w:lang w:val="en-AU"/>
        </w:rPr>
      </w:pPr>
      <w:r w:rsidRPr="00750510">
        <w:rPr>
          <w:b/>
          <w:bCs/>
          <w:i/>
          <w:iCs/>
          <w:lang w:val="en-AU"/>
        </w:rPr>
        <w:t>Equal Opportunity Act 2010</w:t>
      </w:r>
      <w:r w:rsidRPr="00CF1944">
        <w:rPr>
          <w:b/>
          <w:bCs/>
          <w:lang w:val="en-AU"/>
        </w:rPr>
        <w:t xml:space="preserve"> (Vic)</w:t>
      </w:r>
    </w:p>
    <w:p w14:paraId="1379D5CD" w14:textId="48344E80" w:rsidR="001A143B" w:rsidRPr="00CF1944" w:rsidRDefault="001A143B" w:rsidP="001A143B">
      <w:pPr>
        <w:rPr>
          <w:lang w:val="en-AU"/>
        </w:rPr>
      </w:pPr>
      <w:r w:rsidRPr="00CF1944">
        <w:rPr>
          <w:lang w:val="en-AU"/>
        </w:rPr>
        <w:t xml:space="preserve">The Equal Opportunity Act makes it unlawful to discriminate </w:t>
      </w:r>
      <w:proofErr w:type="gramStart"/>
      <w:r w:rsidRPr="00CF1944">
        <w:rPr>
          <w:lang w:val="en-AU"/>
        </w:rPr>
        <w:t>on the basis of</w:t>
      </w:r>
      <w:proofErr w:type="gramEnd"/>
      <w:r w:rsidRPr="00CF1944">
        <w:rPr>
          <w:lang w:val="en-AU"/>
        </w:rPr>
        <w:t xml:space="preserve"> disability in areas such as employment, education, and the provision of goods and services. It also supports </w:t>
      </w:r>
      <w:r w:rsidRPr="00CF1944">
        <w:rPr>
          <w:b/>
          <w:bCs/>
          <w:lang w:val="en-AU"/>
        </w:rPr>
        <w:t>substantive equality</w:t>
      </w:r>
      <w:r w:rsidRPr="00CF1944">
        <w:rPr>
          <w:lang w:val="en-AU"/>
        </w:rPr>
        <w:t xml:space="preserve"> (recognising that equal outcomes may require different supports) and includes duties such as </w:t>
      </w:r>
      <w:r w:rsidRPr="00CF1944">
        <w:rPr>
          <w:b/>
          <w:bCs/>
          <w:lang w:val="en-AU"/>
        </w:rPr>
        <w:t>reasonable adjustments</w:t>
      </w:r>
      <w:r w:rsidRPr="00CF1944">
        <w:rPr>
          <w:lang w:val="en-AU"/>
        </w:rPr>
        <w:t xml:space="preserve"> in relevant settings. </w:t>
      </w:r>
    </w:p>
    <w:p w14:paraId="440BE048" w14:textId="52C69898" w:rsidR="001A143B" w:rsidRPr="00CF1944" w:rsidRDefault="001A143B" w:rsidP="001A143B">
      <w:pPr>
        <w:rPr>
          <w:b/>
          <w:bCs/>
          <w:lang w:val="en-AU"/>
        </w:rPr>
      </w:pPr>
      <w:r w:rsidRPr="00750510">
        <w:rPr>
          <w:b/>
          <w:bCs/>
          <w:i/>
          <w:iCs/>
          <w:lang w:val="en-AU"/>
        </w:rPr>
        <w:t>Charter of Human Rights and Responsibilities Act 2006</w:t>
      </w:r>
      <w:r w:rsidRPr="00CF1944">
        <w:rPr>
          <w:b/>
          <w:bCs/>
          <w:lang w:val="en-AU"/>
        </w:rPr>
        <w:t xml:space="preserve"> (Vic)</w:t>
      </w:r>
    </w:p>
    <w:p w14:paraId="16A7F696" w14:textId="3111CEAF" w:rsidR="001A143B" w:rsidRPr="00CF1944" w:rsidRDefault="001A143B" w:rsidP="001A143B">
      <w:pPr>
        <w:rPr>
          <w:lang w:val="en-AU"/>
        </w:rPr>
      </w:pPr>
      <w:r w:rsidRPr="00CF1944">
        <w:rPr>
          <w:lang w:val="en-AU"/>
        </w:rPr>
        <w:t xml:space="preserve">The Charter applies to public authorities (which includes local government) and requires decision-makers to </w:t>
      </w:r>
      <w:r w:rsidRPr="00CF1944">
        <w:rPr>
          <w:b/>
          <w:bCs/>
          <w:lang w:val="en-AU"/>
        </w:rPr>
        <w:t>act compatibly with human rights</w:t>
      </w:r>
      <w:r w:rsidRPr="00CF1944">
        <w:rPr>
          <w:lang w:val="en-AU"/>
        </w:rPr>
        <w:t xml:space="preserve"> and </w:t>
      </w:r>
      <w:r w:rsidRPr="00CF1944">
        <w:rPr>
          <w:b/>
          <w:bCs/>
          <w:lang w:val="en-AU"/>
        </w:rPr>
        <w:t>properly consider human rights</w:t>
      </w:r>
      <w:r w:rsidRPr="00CF1944">
        <w:rPr>
          <w:lang w:val="en-AU"/>
        </w:rPr>
        <w:t xml:space="preserve"> when making decisions. This strengthens rights-based, fair and accountable approaches to access and inclusion. </w:t>
      </w:r>
    </w:p>
    <w:p w14:paraId="44AB9675" w14:textId="2C38CA06" w:rsidR="001A143B" w:rsidRPr="00CF1944" w:rsidRDefault="001A143B" w:rsidP="001A143B">
      <w:pPr>
        <w:rPr>
          <w:b/>
          <w:bCs/>
          <w:lang w:val="en-AU"/>
        </w:rPr>
      </w:pPr>
      <w:r w:rsidRPr="00750510">
        <w:rPr>
          <w:b/>
          <w:bCs/>
          <w:i/>
          <w:iCs/>
          <w:lang w:val="en-AU"/>
        </w:rPr>
        <w:t>Disability Act 2006</w:t>
      </w:r>
      <w:r w:rsidRPr="00CF1944">
        <w:rPr>
          <w:b/>
          <w:bCs/>
          <w:lang w:val="en-AU"/>
        </w:rPr>
        <w:t xml:space="preserve"> (Vic) (commenced 1 July 2007)</w:t>
      </w:r>
    </w:p>
    <w:p w14:paraId="05B7E8AA" w14:textId="6E3E25CB" w:rsidR="001A143B" w:rsidRPr="00CF1944" w:rsidRDefault="001A143B" w:rsidP="001A143B">
      <w:pPr>
        <w:rPr>
          <w:lang w:val="en-AU"/>
        </w:rPr>
      </w:pPr>
      <w:r w:rsidRPr="00CF1944">
        <w:rPr>
          <w:lang w:val="en-AU"/>
        </w:rPr>
        <w:t xml:space="preserve">Victoria’s disability legislation is the </w:t>
      </w:r>
      <w:r w:rsidRPr="00CF1944">
        <w:rPr>
          <w:b/>
          <w:bCs/>
          <w:lang w:val="en-AU"/>
        </w:rPr>
        <w:t>Disability Act 2006</w:t>
      </w:r>
      <w:r w:rsidRPr="00CF1944">
        <w:rPr>
          <w:lang w:val="en-AU"/>
        </w:rPr>
        <w:t xml:space="preserve">, which commenced in 2007. It provides a key state framework supporting disability services, safeguards and related obligations in Victoria. (So yes—you’re right to include it, but it’s not called the “Victorian Disability Act 2007”.) </w:t>
      </w:r>
    </w:p>
    <w:p w14:paraId="7B657348" w14:textId="568D9FA6" w:rsidR="001A143B" w:rsidRPr="00CF1944" w:rsidRDefault="001A143B" w:rsidP="001A143B">
      <w:pPr>
        <w:rPr>
          <w:b/>
          <w:bCs/>
          <w:lang w:val="en-AU"/>
        </w:rPr>
      </w:pPr>
      <w:r w:rsidRPr="00CF1944">
        <w:rPr>
          <w:b/>
          <w:bCs/>
          <w:lang w:val="en-AU"/>
        </w:rPr>
        <w:t>Whole of Victorian Government Universal Design Policy (2022)</w:t>
      </w:r>
    </w:p>
    <w:p w14:paraId="7E0493D4" w14:textId="2831EBD0" w:rsidR="001A143B" w:rsidRDefault="001A143B" w:rsidP="001A143B">
      <w:pPr>
        <w:rPr>
          <w:lang w:val="en-AU"/>
        </w:rPr>
      </w:pPr>
      <w:r w:rsidRPr="00CF1944">
        <w:rPr>
          <w:lang w:val="en-AU"/>
        </w:rPr>
        <w:t>This policy provides practical guidance for embedding universal design consistently</w:t>
      </w:r>
      <w:r>
        <w:rPr>
          <w:lang w:val="en-AU"/>
        </w:rPr>
        <w:t xml:space="preserve"> - </w:t>
      </w:r>
      <w:r w:rsidRPr="00CF1944">
        <w:rPr>
          <w:lang w:val="en-AU"/>
        </w:rPr>
        <w:t xml:space="preserve">particularly across </w:t>
      </w:r>
      <w:r w:rsidRPr="00750510">
        <w:rPr>
          <w:lang w:val="en-AU"/>
        </w:rPr>
        <w:t>Victorian Government-funded infrastructure</w:t>
      </w:r>
      <w:r w:rsidRPr="00CF1944">
        <w:rPr>
          <w:lang w:val="en-AU"/>
        </w:rPr>
        <w:t xml:space="preserve">. </w:t>
      </w:r>
      <w:r>
        <w:rPr>
          <w:lang w:val="en-AU"/>
        </w:rPr>
        <w:t xml:space="preserve">This is relevant to Councils as it forms part of the grant criteria to receive state funding. </w:t>
      </w:r>
    </w:p>
    <w:p w14:paraId="595E1BEF" w14:textId="77777777" w:rsidR="0068055C" w:rsidRPr="00EC0018" w:rsidRDefault="0068055C" w:rsidP="001A143B">
      <w:pPr>
        <w:rPr>
          <w:sz w:val="2"/>
          <w:szCs w:val="2"/>
          <w:lang w:val="en-AU"/>
        </w:rPr>
      </w:pPr>
    </w:p>
    <w:p w14:paraId="24C585DD" w14:textId="77777777" w:rsidR="002B71D9" w:rsidRPr="001F6F00" w:rsidRDefault="002B71D9" w:rsidP="00492247"/>
    <w:p w14:paraId="06EE9A69" w14:textId="18F03833" w:rsidR="00B63B3B" w:rsidRPr="001F6F00" w:rsidRDefault="00B63B3B" w:rsidP="00B746A0">
      <w:pPr>
        <w:spacing w:after="0" w:line="240" w:lineRule="auto"/>
        <w:rPr>
          <w:rFonts w:ascii="Gilroy ExtraBold" w:hAnsi="Gilroy ExtraBold"/>
          <w:color w:val="5953C2"/>
        </w:rPr>
      </w:pPr>
      <w:r w:rsidRPr="001F6F00">
        <w:rPr>
          <w:rFonts w:ascii="Gilroy ExtraBold" w:hAnsi="Gilroy ExtraBold"/>
          <w:color w:val="5953C2"/>
        </w:rPr>
        <w:br w:type="page"/>
      </w:r>
    </w:p>
    <w:p w14:paraId="4F3D240B" w14:textId="46B84958" w:rsidR="005B37F9" w:rsidRPr="001A143B" w:rsidRDefault="005B740F" w:rsidP="005B37F9">
      <w:pPr>
        <w:pStyle w:val="Heading2"/>
      </w:pPr>
      <w:bookmarkStart w:id="28" w:name="_Toc231197282"/>
      <w:r w:rsidRPr="001A143B">
        <w:lastRenderedPageBreak/>
        <w:t xml:space="preserve">Role of </w:t>
      </w:r>
      <w:r w:rsidR="002D2454" w:rsidRPr="001A143B">
        <w:t>Local Government</w:t>
      </w:r>
      <w:bookmarkEnd w:id="28"/>
    </w:p>
    <w:p w14:paraId="187823A9" w14:textId="5FFB531B" w:rsidR="00D62A96" w:rsidRPr="001A143B" w:rsidRDefault="00D62A96" w:rsidP="00D62A96">
      <w:pPr>
        <w:rPr>
          <w:lang w:val="en-AU"/>
        </w:rPr>
      </w:pPr>
      <w:r w:rsidRPr="001A143B">
        <w:rPr>
          <w:lang w:val="en-AU"/>
        </w:rPr>
        <w:t xml:space="preserve">Within its remit, Council can promote inclusion by ensuring public buildings, streets, parks, </w:t>
      </w:r>
      <w:r w:rsidR="00562834" w:rsidRPr="001A143B">
        <w:rPr>
          <w:lang w:val="en-AU"/>
        </w:rPr>
        <w:t>way finding to public transport</w:t>
      </w:r>
      <w:r w:rsidRPr="001A143B">
        <w:rPr>
          <w:lang w:val="en-AU"/>
        </w:rPr>
        <w:t>, and community facilities are accessible, safe, and usable for people with diverse access needs. As a service provider, Council can embed inclusive design and accessible communication across programs, events, customer service, and digital platforms, so services are equitable and easy to navigate.</w:t>
      </w:r>
    </w:p>
    <w:p w14:paraId="0DF35A74" w14:textId="1581BFEA" w:rsidR="00AC0E27" w:rsidRPr="001E43C3" w:rsidRDefault="00AC0E27" w:rsidP="00D62A96">
      <w:pPr>
        <w:rPr>
          <w:lang w:val="en-AU"/>
        </w:rPr>
      </w:pPr>
      <w:r w:rsidRPr="001A143B">
        <w:rPr>
          <w:lang w:val="en-AU"/>
        </w:rPr>
        <w:t>As an employer, Council works within established people and culture policies, enterprise arrangements and legislative requirements to support inclusive recruitment, workplace adjustment and professional development practices. Through its civic leadership role, Council also promotes inclusive employment and participation more broadly across the municipality.</w:t>
      </w:r>
    </w:p>
    <w:p w14:paraId="2ABF3596" w14:textId="56D8E9C8" w:rsidR="00802BD0" w:rsidRDefault="00D62A96" w:rsidP="00D62A96">
      <w:pPr>
        <w:rPr>
          <w:lang w:val="en-AU"/>
        </w:rPr>
      </w:pPr>
      <w:r w:rsidRPr="001E43C3">
        <w:rPr>
          <w:lang w:val="en-AU"/>
        </w:rPr>
        <w:t>Council</w:t>
      </w:r>
      <w:r w:rsidR="00891086">
        <w:rPr>
          <w:lang w:val="en-AU"/>
        </w:rPr>
        <w:t>'</w:t>
      </w:r>
      <w:r w:rsidRPr="001E43C3">
        <w:rPr>
          <w:lang w:val="en-AU"/>
        </w:rPr>
        <w:t>s regulatory and planning roles enable it to support disability inclusion through development assessment, local planning controls, and place-based decision-making that prioritise universal design and accessible public spaces. In addition, Council acts as a community leader and advocate, working with residents, businesses, service providers, and other levels of government to challenge ableism, promote positive attitudes, and amplify the voices of people with disability in decision-making.</w:t>
      </w:r>
    </w:p>
    <w:p w14:paraId="643F94EB" w14:textId="77777777" w:rsidR="00A11F5B" w:rsidRDefault="00A11F5B" w:rsidP="00D62A96">
      <w:pPr>
        <w:rPr>
          <w:lang w:val="en-AU"/>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05"/>
        <w:gridCol w:w="3005"/>
        <w:gridCol w:w="3006"/>
      </w:tblGrid>
      <w:tr w:rsidR="00802BD0" w14:paraId="5A61B61E" w14:textId="77777777" w:rsidTr="00A11F5B">
        <w:tc>
          <w:tcPr>
            <w:tcW w:w="3005" w:type="dxa"/>
            <w:shd w:val="clear" w:color="auto" w:fill="D9D9D9" w:themeFill="accent6" w:themeFillShade="D9"/>
          </w:tcPr>
          <w:p w14:paraId="28FBE83D" w14:textId="566441A5" w:rsidR="00802BD0" w:rsidRPr="00040ABD" w:rsidRDefault="00802BD0" w:rsidP="00A11F5B">
            <w:pPr>
              <w:jc w:val="center"/>
              <w:rPr>
                <w:b/>
                <w:bCs/>
                <w:sz w:val="24"/>
                <w:szCs w:val="24"/>
                <w:lang w:val="en-AU"/>
              </w:rPr>
            </w:pPr>
            <w:r w:rsidRPr="00040ABD">
              <w:rPr>
                <w:b/>
                <w:bCs/>
                <w:sz w:val="24"/>
                <w:szCs w:val="24"/>
                <w:lang w:val="en-AU"/>
              </w:rPr>
              <w:t>Domains of direct Council responsibility</w:t>
            </w:r>
          </w:p>
        </w:tc>
        <w:tc>
          <w:tcPr>
            <w:tcW w:w="3005" w:type="dxa"/>
            <w:shd w:val="clear" w:color="auto" w:fill="D9D9D9" w:themeFill="accent6" w:themeFillShade="D9"/>
          </w:tcPr>
          <w:p w14:paraId="630938CF" w14:textId="2B91BB50" w:rsidR="00802BD0" w:rsidRPr="00040ABD" w:rsidRDefault="00802BD0" w:rsidP="00A11F5B">
            <w:pPr>
              <w:jc w:val="center"/>
              <w:rPr>
                <w:b/>
                <w:bCs/>
                <w:sz w:val="24"/>
                <w:szCs w:val="24"/>
                <w:lang w:val="en-AU"/>
              </w:rPr>
            </w:pPr>
            <w:r w:rsidRPr="00040ABD">
              <w:rPr>
                <w:b/>
                <w:bCs/>
                <w:sz w:val="24"/>
                <w:szCs w:val="24"/>
                <w:lang w:val="en-AU"/>
              </w:rPr>
              <w:t>Domains with influence</w:t>
            </w:r>
          </w:p>
        </w:tc>
        <w:tc>
          <w:tcPr>
            <w:tcW w:w="3006" w:type="dxa"/>
            <w:shd w:val="clear" w:color="auto" w:fill="D9D9D9" w:themeFill="accent6" w:themeFillShade="D9"/>
          </w:tcPr>
          <w:p w14:paraId="73D5566E" w14:textId="10CBC156" w:rsidR="00802BD0" w:rsidRPr="00040ABD" w:rsidRDefault="00802BD0" w:rsidP="00A11F5B">
            <w:pPr>
              <w:jc w:val="center"/>
              <w:rPr>
                <w:b/>
                <w:bCs/>
                <w:sz w:val="24"/>
                <w:szCs w:val="24"/>
                <w:lang w:val="en-AU"/>
              </w:rPr>
            </w:pPr>
            <w:r w:rsidRPr="00040ABD">
              <w:rPr>
                <w:b/>
                <w:bCs/>
                <w:sz w:val="24"/>
                <w:szCs w:val="24"/>
                <w:lang w:val="en-AU"/>
              </w:rPr>
              <w:t>State and federal re</w:t>
            </w:r>
            <w:r w:rsidR="007D4690" w:rsidRPr="00040ABD">
              <w:rPr>
                <w:b/>
                <w:bCs/>
                <w:sz w:val="24"/>
                <w:szCs w:val="24"/>
                <w:lang w:val="en-AU"/>
              </w:rPr>
              <w:t>sponsibilities</w:t>
            </w:r>
          </w:p>
        </w:tc>
      </w:tr>
      <w:tr w:rsidR="00802BD0" w14:paraId="23A31344" w14:textId="77777777" w:rsidTr="00ED3647">
        <w:tc>
          <w:tcPr>
            <w:tcW w:w="3005" w:type="dxa"/>
            <w:shd w:val="clear" w:color="auto" w:fill="DDDCF2" w:themeFill="accent1" w:themeFillTint="33"/>
          </w:tcPr>
          <w:p w14:paraId="602A160B" w14:textId="77777777" w:rsidR="00040ABD" w:rsidRDefault="00040ABD" w:rsidP="000E4BD6">
            <w:pPr>
              <w:jc w:val="center"/>
              <w:rPr>
                <w:lang w:val="en-AU"/>
              </w:rPr>
            </w:pPr>
          </w:p>
          <w:p w14:paraId="719475FC" w14:textId="29E8B9BB" w:rsidR="00802BD0" w:rsidRDefault="007D4690" w:rsidP="000E4BD6">
            <w:pPr>
              <w:jc w:val="center"/>
              <w:rPr>
                <w:lang w:val="en-AU"/>
              </w:rPr>
            </w:pPr>
            <w:r>
              <w:rPr>
                <w:lang w:val="en-AU"/>
              </w:rPr>
              <w:t>Local road and footpaths</w:t>
            </w:r>
          </w:p>
        </w:tc>
        <w:tc>
          <w:tcPr>
            <w:tcW w:w="3005" w:type="dxa"/>
            <w:shd w:val="clear" w:color="auto" w:fill="DDDCF2" w:themeFill="accent1" w:themeFillTint="33"/>
          </w:tcPr>
          <w:p w14:paraId="189C127B" w14:textId="77777777" w:rsidR="00040ABD" w:rsidRDefault="00040ABD" w:rsidP="000E4BD6">
            <w:pPr>
              <w:jc w:val="center"/>
              <w:rPr>
                <w:lang w:val="en-AU"/>
              </w:rPr>
            </w:pPr>
          </w:p>
          <w:p w14:paraId="677F43A0" w14:textId="499C9F67" w:rsidR="00802BD0" w:rsidRDefault="0040263E" w:rsidP="000E4BD6">
            <w:pPr>
              <w:jc w:val="center"/>
              <w:rPr>
                <w:lang w:val="en-AU"/>
              </w:rPr>
            </w:pPr>
            <w:r>
              <w:rPr>
                <w:lang w:val="en-AU"/>
              </w:rPr>
              <w:t>Challenging ableism and promoting positive attitudes</w:t>
            </w:r>
          </w:p>
        </w:tc>
        <w:tc>
          <w:tcPr>
            <w:tcW w:w="3006" w:type="dxa"/>
            <w:shd w:val="clear" w:color="auto" w:fill="DDDCF2" w:themeFill="accent1" w:themeFillTint="33"/>
          </w:tcPr>
          <w:p w14:paraId="0D793B9F" w14:textId="77777777" w:rsidR="00040ABD" w:rsidRDefault="00040ABD" w:rsidP="000E4BD6">
            <w:pPr>
              <w:jc w:val="center"/>
              <w:rPr>
                <w:lang w:val="en-AU"/>
              </w:rPr>
            </w:pPr>
          </w:p>
          <w:p w14:paraId="18522D5D" w14:textId="367DA6EA" w:rsidR="00802BD0" w:rsidRDefault="00AD0A14" w:rsidP="000E4BD6">
            <w:pPr>
              <w:jc w:val="center"/>
              <w:rPr>
                <w:lang w:val="en-AU"/>
              </w:rPr>
            </w:pPr>
            <w:r>
              <w:rPr>
                <w:lang w:val="en-AU"/>
              </w:rPr>
              <w:t xml:space="preserve">NDIS and </w:t>
            </w:r>
            <w:r w:rsidR="00E5747B">
              <w:rPr>
                <w:lang w:val="en-AU"/>
              </w:rPr>
              <w:t>foundational supports</w:t>
            </w:r>
          </w:p>
        </w:tc>
      </w:tr>
      <w:tr w:rsidR="00802BD0" w14:paraId="30A57CAE" w14:textId="77777777" w:rsidTr="00ED3647">
        <w:tc>
          <w:tcPr>
            <w:tcW w:w="3005" w:type="dxa"/>
            <w:shd w:val="clear" w:color="auto" w:fill="DDDCF2" w:themeFill="accent1" w:themeFillTint="33"/>
          </w:tcPr>
          <w:p w14:paraId="0A6E041A" w14:textId="77777777" w:rsidR="00A11F5B" w:rsidRDefault="00A11F5B" w:rsidP="000E4BD6">
            <w:pPr>
              <w:jc w:val="center"/>
              <w:rPr>
                <w:lang w:val="en-AU"/>
              </w:rPr>
            </w:pPr>
          </w:p>
          <w:p w14:paraId="4226E04F" w14:textId="2C3DAB94" w:rsidR="00802BD0" w:rsidRDefault="007D4690" w:rsidP="000E4BD6">
            <w:pPr>
              <w:jc w:val="center"/>
              <w:rPr>
                <w:lang w:val="en-AU"/>
              </w:rPr>
            </w:pPr>
            <w:r>
              <w:rPr>
                <w:lang w:val="en-AU"/>
              </w:rPr>
              <w:t>Council-owned infrastructure and open spaces</w:t>
            </w:r>
          </w:p>
        </w:tc>
        <w:tc>
          <w:tcPr>
            <w:tcW w:w="3005" w:type="dxa"/>
            <w:shd w:val="clear" w:color="auto" w:fill="DDDCF2" w:themeFill="accent1" w:themeFillTint="33"/>
          </w:tcPr>
          <w:p w14:paraId="4CEFD1E6" w14:textId="77777777" w:rsidR="00A11F5B" w:rsidRDefault="00A11F5B" w:rsidP="000E4BD6">
            <w:pPr>
              <w:jc w:val="center"/>
              <w:rPr>
                <w:lang w:val="en-AU"/>
              </w:rPr>
            </w:pPr>
          </w:p>
          <w:p w14:paraId="687810E9" w14:textId="54EC13B9" w:rsidR="00802BD0" w:rsidRDefault="00F461F8" w:rsidP="000E4BD6">
            <w:pPr>
              <w:jc w:val="center"/>
              <w:rPr>
                <w:lang w:val="en-AU"/>
              </w:rPr>
            </w:pPr>
            <w:r>
              <w:rPr>
                <w:lang w:val="en-AU"/>
              </w:rPr>
              <w:t>Amplifying voices of people with disability</w:t>
            </w:r>
          </w:p>
        </w:tc>
        <w:tc>
          <w:tcPr>
            <w:tcW w:w="3006" w:type="dxa"/>
            <w:shd w:val="clear" w:color="auto" w:fill="DDDCF2" w:themeFill="accent1" w:themeFillTint="33"/>
          </w:tcPr>
          <w:p w14:paraId="6951732D" w14:textId="77777777" w:rsidR="00A11F5B" w:rsidRDefault="00A11F5B" w:rsidP="000E4BD6">
            <w:pPr>
              <w:jc w:val="center"/>
              <w:rPr>
                <w:lang w:val="en-AU"/>
              </w:rPr>
            </w:pPr>
          </w:p>
          <w:p w14:paraId="612DAF28" w14:textId="7FBD7A91" w:rsidR="00802BD0" w:rsidRDefault="00E5747B" w:rsidP="000E4BD6">
            <w:pPr>
              <w:jc w:val="center"/>
              <w:rPr>
                <w:lang w:val="en-AU"/>
              </w:rPr>
            </w:pPr>
            <w:r>
              <w:rPr>
                <w:lang w:val="en-AU"/>
              </w:rPr>
              <w:t>Health and mental health services</w:t>
            </w:r>
          </w:p>
        </w:tc>
      </w:tr>
      <w:tr w:rsidR="00802BD0" w14:paraId="6416867E" w14:textId="77777777" w:rsidTr="00A11F5B">
        <w:tc>
          <w:tcPr>
            <w:tcW w:w="3005" w:type="dxa"/>
            <w:shd w:val="clear" w:color="auto" w:fill="DDDCF2" w:themeFill="accent4" w:themeFillTint="33"/>
          </w:tcPr>
          <w:p w14:paraId="18A93274" w14:textId="77777777" w:rsidR="00A11F5B" w:rsidRDefault="00A11F5B" w:rsidP="000E4BD6">
            <w:pPr>
              <w:jc w:val="center"/>
              <w:rPr>
                <w:lang w:val="en-AU"/>
              </w:rPr>
            </w:pPr>
          </w:p>
          <w:p w14:paraId="57ACEF4F" w14:textId="23140F21" w:rsidR="00802BD0" w:rsidRDefault="007D4690" w:rsidP="000E4BD6">
            <w:pPr>
              <w:jc w:val="center"/>
              <w:rPr>
                <w:lang w:val="en-AU"/>
              </w:rPr>
            </w:pPr>
            <w:r>
              <w:rPr>
                <w:lang w:val="en-AU"/>
              </w:rPr>
              <w:t>Council-run programs and services</w:t>
            </w:r>
          </w:p>
        </w:tc>
        <w:tc>
          <w:tcPr>
            <w:tcW w:w="3005" w:type="dxa"/>
            <w:shd w:val="clear" w:color="auto" w:fill="DDDCF2" w:themeFill="accent4" w:themeFillTint="33"/>
          </w:tcPr>
          <w:p w14:paraId="04FD3384" w14:textId="77777777" w:rsidR="00A11F5B" w:rsidRDefault="00A11F5B" w:rsidP="000E4BD6">
            <w:pPr>
              <w:jc w:val="center"/>
              <w:rPr>
                <w:lang w:val="en-AU"/>
              </w:rPr>
            </w:pPr>
          </w:p>
          <w:p w14:paraId="20658A36" w14:textId="2E015A98" w:rsidR="00802BD0" w:rsidRDefault="00F461F8" w:rsidP="000E4BD6">
            <w:pPr>
              <w:jc w:val="center"/>
              <w:rPr>
                <w:lang w:val="en-AU"/>
              </w:rPr>
            </w:pPr>
            <w:r>
              <w:rPr>
                <w:lang w:val="en-AU"/>
              </w:rPr>
              <w:t>Promot</w:t>
            </w:r>
            <w:r w:rsidR="00AD0A14">
              <w:rPr>
                <w:lang w:val="en-AU"/>
              </w:rPr>
              <w:t>ing respectful relationships</w:t>
            </w:r>
          </w:p>
        </w:tc>
        <w:tc>
          <w:tcPr>
            <w:tcW w:w="3006" w:type="dxa"/>
            <w:shd w:val="clear" w:color="auto" w:fill="DDDCF2" w:themeFill="accent4" w:themeFillTint="33"/>
          </w:tcPr>
          <w:p w14:paraId="3071B2AF" w14:textId="77777777" w:rsidR="00A11F5B" w:rsidRDefault="00A11F5B" w:rsidP="000E4BD6">
            <w:pPr>
              <w:jc w:val="center"/>
              <w:rPr>
                <w:lang w:val="en-AU"/>
              </w:rPr>
            </w:pPr>
          </w:p>
          <w:p w14:paraId="7273EB4B" w14:textId="00AE0E92" w:rsidR="00802BD0" w:rsidRDefault="00E5747B" w:rsidP="000E4BD6">
            <w:pPr>
              <w:jc w:val="center"/>
              <w:rPr>
                <w:lang w:val="en-AU"/>
              </w:rPr>
            </w:pPr>
            <w:r>
              <w:rPr>
                <w:lang w:val="en-AU"/>
              </w:rPr>
              <w:t>Major roads/some crossings</w:t>
            </w:r>
          </w:p>
        </w:tc>
      </w:tr>
      <w:tr w:rsidR="00802BD0" w14:paraId="701E6EDF" w14:textId="77777777" w:rsidTr="00A11F5B">
        <w:tc>
          <w:tcPr>
            <w:tcW w:w="3005" w:type="dxa"/>
            <w:shd w:val="clear" w:color="auto" w:fill="DDDCF2" w:themeFill="accent4" w:themeFillTint="33"/>
          </w:tcPr>
          <w:p w14:paraId="2CF5CDE1" w14:textId="77777777" w:rsidR="00A11F5B" w:rsidRDefault="00A11F5B" w:rsidP="000E4BD6">
            <w:pPr>
              <w:jc w:val="center"/>
              <w:rPr>
                <w:lang w:val="en-AU"/>
              </w:rPr>
            </w:pPr>
          </w:p>
          <w:p w14:paraId="4F327F7E" w14:textId="632C1385" w:rsidR="00802BD0" w:rsidRDefault="0040263E" w:rsidP="000E4BD6">
            <w:pPr>
              <w:jc w:val="center"/>
              <w:rPr>
                <w:lang w:val="en-AU"/>
              </w:rPr>
            </w:pPr>
            <w:r>
              <w:rPr>
                <w:lang w:val="en-AU"/>
              </w:rPr>
              <w:t>Council as an inclusive employer</w:t>
            </w:r>
          </w:p>
        </w:tc>
        <w:tc>
          <w:tcPr>
            <w:tcW w:w="3005" w:type="dxa"/>
            <w:shd w:val="clear" w:color="auto" w:fill="DDDCF2" w:themeFill="accent4" w:themeFillTint="33"/>
          </w:tcPr>
          <w:p w14:paraId="02955127" w14:textId="77777777" w:rsidR="00A11F5B" w:rsidRDefault="00A11F5B" w:rsidP="000E4BD6">
            <w:pPr>
              <w:jc w:val="center"/>
              <w:rPr>
                <w:lang w:val="en-AU"/>
              </w:rPr>
            </w:pPr>
          </w:p>
          <w:p w14:paraId="5F51D7F1" w14:textId="5395219B" w:rsidR="00802BD0" w:rsidRDefault="00AD0A14" w:rsidP="000E4BD6">
            <w:pPr>
              <w:jc w:val="center"/>
              <w:rPr>
                <w:lang w:val="en-AU"/>
              </w:rPr>
            </w:pPr>
            <w:r>
              <w:rPr>
                <w:lang w:val="en-AU"/>
              </w:rPr>
              <w:t>Creating safer public environment</w:t>
            </w:r>
            <w:r w:rsidR="00A11F5B">
              <w:rPr>
                <w:lang w:val="en-AU"/>
              </w:rPr>
              <w:t>s</w:t>
            </w:r>
          </w:p>
        </w:tc>
        <w:tc>
          <w:tcPr>
            <w:tcW w:w="3006" w:type="dxa"/>
            <w:shd w:val="clear" w:color="auto" w:fill="DDDCF2" w:themeFill="accent4" w:themeFillTint="33"/>
          </w:tcPr>
          <w:p w14:paraId="311500B8" w14:textId="77777777" w:rsidR="00A11F5B" w:rsidRDefault="00A11F5B" w:rsidP="000E4BD6">
            <w:pPr>
              <w:jc w:val="center"/>
              <w:rPr>
                <w:lang w:val="en-AU"/>
              </w:rPr>
            </w:pPr>
          </w:p>
          <w:p w14:paraId="61D62A37" w14:textId="7640DAC0" w:rsidR="00802BD0" w:rsidRDefault="005A008B" w:rsidP="000E4BD6">
            <w:pPr>
              <w:jc w:val="center"/>
              <w:rPr>
                <w:lang w:val="en-AU"/>
              </w:rPr>
            </w:pPr>
            <w:r>
              <w:rPr>
                <w:lang w:val="en-AU"/>
              </w:rPr>
              <w:t>Transport stops/train stations/tram stations</w:t>
            </w:r>
          </w:p>
        </w:tc>
      </w:tr>
      <w:tr w:rsidR="00802BD0" w14:paraId="6751F1DF" w14:textId="77777777" w:rsidTr="00A11F5B">
        <w:tc>
          <w:tcPr>
            <w:tcW w:w="3005" w:type="dxa"/>
            <w:shd w:val="clear" w:color="auto" w:fill="DDDCF2" w:themeFill="accent4" w:themeFillTint="33"/>
          </w:tcPr>
          <w:p w14:paraId="5A905A9E" w14:textId="77777777" w:rsidR="00802BD0" w:rsidRDefault="00802BD0" w:rsidP="000E4BD6">
            <w:pPr>
              <w:jc w:val="center"/>
              <w:rPr>
                <w:lang w:val="en-AU"/>
              </w:rPr>
            </w:pPr>
          </w:p>
        </w:tc>
        <w:tc>
          <w:tcPr>
            <w:tcW w:w="3005" w:type="dxa"/>
            <w:shd w:val="clear" w:color="auto" w:fill="DDDCF2" w:themeFill="accent4" w:themeFillTint="33"/>
          </w:tcPr>
          <w:p w14:paraId="6EF1581B" w14:textId="77777777" w:rsidR="00802BD0" w:rsidRDefault="00802BD0" w:rsidP="000E4BD6">
            <w:pPr>
              <w:jc w:val="center"/>
              <w:rPr>
                <w:lang w:val="en-AU"/>
              </w:rPr>
            </w:pPr>
          </w:p>
        </w:tc>
        <w:tc>
          <w:tcPr>
            <w:tcW w:w="3006" w:type="dxa"/>
            <w:shd w:val="clear" w:color="auto" w:fill="DDDCF2" w:themeFill="accent4" w:themeFillTint="33"/>
          </w:tcPr>
          <w:p w14:paraId="0394C4AA" w14:textId="77777777" w:rsidR="00A11F5B" w:rsidRDefault="00A11F5B" w:rsidP="000E4BD6">
            <w:pPr>
              <w:jc w:val="center"/>
              <w:rPr>
                <w:lang w:val="en-AU"/>
              </w:rPr>
            </w:pPr>
          </w:p>
          <w:p w14:paraId="3BCDF58D" w14:textId="1B370F21" w:rsidR="00802BD0" w:rsidRDefault="005A008B" w:rsidP="000E4BD6">
            <w:pPr>
              <w:jc w:val="center"/>
              <w:rPr>
                <w:lang w:val="en-AU"/>
              </w:rPr>
            </w:pPr>
            <w:r>
              <w:rPr>
                <w:lang w:val="en-AU"/>
              </w:rPr>
              <w:t>Accessibility of public transport infrastructure</w:t>
            </w:r>
          </w:p>
        </w:tc>
      </w:tr>
      <w:tr w:rsidR="00802BD0" w14:paraId="0CC1C1EA" w14:textId="77777777" w:rsidTr="00A11F5B">
        <w:tc>
          <w:tcPr>
            <w:tcW w:w="3005" w:type="dxa"/>
            <w:shd w:val="clear" w:color="auto" w:fill="DDDCF2" w:themeFill="accent4" w:themeFillTint="33"/>
          </w:tcPr>
          <w:p w14:paraId="1563FECC" w14:textId="77777777" w:rsidR="00802BD0" w:rsidRDefault="00802BD0" w:rsidP="000E4BD6">
            <w:pPr>
              <w:jc w:val="center"/>
              <w:rPr>
                <w:lang w:val="en-AU"/>
              </w:rPr>
            </w:pPr>
          </w:p>
        </w:tc>
        <w:tc>
          <w:tcPr>
            <w:tcW w:w="3005" w:type="dxa"/>
            <w:shd w:val="clear" w:color="auto" w:fill="DDDCF2" w:themeFill="accent4" w:themeFillTint="33"/>
          </w:tcPr>
          <w:p w14:paraId="383288AA" w14:textId="77777777" w:rsidR="00802BD0" w:rsidRDefault="00802BD0" w:rsidP="000E4BD6">
            <w:pPr>
              <w:jc w:val="center"/>
              <w:rPr>
                <w:lang w:val="en-AU"/>
              </w:rPr>
            </w:pPr>
          </w:p>
        </w:tc>
        <w:tc>
          <w:tcPr>
            <w:tcW w:w="3006" w:type="dxa"/>
            <w:shd w:val="clear" w:color="auto" w:fill="DDDCF2" w:themeFill="accent4" w:themeFillTint="33"/>
          </w:tcPr>
          <w:p w14:paraId="02385714" w14:textId="77777777" w:rsidR="00A11F5B" w:rsidRDefault="00A11F5B" w:rsidP="000E4BD6">
            <w:pPr>
              <w:jc w:val="center"/>
              <w:rPr>
                <w:lang w:val="en-AU"/>
              </w:rPr>
            </w:pPr>
          </w:p>
          <w:p w14:paraId="05B1B036" w14:textId="2A4C13F8" w:rsidR="00802BD0" w:rsidRDefault="00A11F5B" w:rsidP="000E4BD6">
            <w:pPr>
              <w:jc w:val="center"/>
              <w:rPr>
                <w:lang w:val="en-AU"/>
              </w:rPr>
            </w:pPr>
            <w:r>
              <w:rPr>
                <w:lang w:val="en-AU"/>
              </w:rPr>
              <w:t>Safeguarding for care services</w:t>
            </w:r>
          </w:p>
        </w:tc>
      </w:tr>
    </w:tbl>
    <w:p w14:paraId="79A31B51" w14:textId="77777777" w:rsidR="00802BD0" w:rsidRPr="001E43C3" w:rsidRDefault="00802BD0" w:rsidP="00D62A96">
      <w:pPr>
        <w:rPr>
          <w:lang w:val="en-AU"/>
        </w:rPr>
      </w:pPr>
    </w:p>
    <w:p w14:paraId="5BBE509D" w14:textId="754FAFAC" w:rsidR="00D62A96" w:rsidRDefault="00D62A96" w:rsidP="005B37F9"/>
    <w:p w14:paraId="1F1D787E" w14:textId="77777777" w:rsidR="007C4857" w:rsidRDefault="007C4857">
      <w:pPr>
        <w:rPr>
          <w:rFonts w:ascii="Gilroy ExtraBold" w:eastAsiaTheme="majorEastAsia" w:hAnsi="Gilroy ExtraBold" w:cstheme="majorBidi"/>
          <w:color w:val="5953C2"/>
          <w:sz w:val="32"/>
          <w:szCs w:val="32"/>
        </w:rPr>
      </w:pPr>
      <w:r>
        <w:br w:type="page"/>
      </w:r>
    </w:p>
    <w:p w14:paraId="6C72E224" w14:textId="1F951D94" w:rsidR="0034184E" w:rsidRPr="001F6F00" w:rsidRDefault="0034184E" w:rsidP="00032DEE">
      <w:pPr>
        <w:pStyle w:val="Heading1"/>
      </w:pPr>
      <w:bookmarkStart w:id="29" w:name="_Toc231197283"/>
      <w:r w:rsidRPr="001F6F00">
        <w:lastRenderedPageBreak/>
        <w:t>Priority areas</w:t>
      </w:r>
      <w:bookmarkEnd w:id="29"/>
      <w:r w:rsidRPr="001F6F00">
        <w:t xml:space="preserve"> </w:t>
      </w:r>
    </w:p>
    <w:tbl>
      <w:tblPr>
        <w:tblStyle w:val="TableGrid"/>
        <w:tblW w:w="0" w:type="auto"/>
        <w:tblLook w:val="04A0" w:firstRow="1" w:lastRow="0" w:firstColumn="1" w:lastColumn="0" w:noHBand="0" w:noVBand="1"/>
      </w:tblPr>
      <w:tblGrid>
        <w:gridCol w:w="9016"/>
      </w:tblGrid>
      <w:tr w:rsidR="00A63B74" w:rsidRPr="001F6F00" w14:paraId="5F36B634" w14:textId="77777777" w:rsidTr="3923E403">
        <w:trPr>
          <w:trHeight w:val="625"/>
        </w:trPr>
        <w:tc>
          <w:tcPr>
            <w:tcW w:w="9016" w:type="dxa"/>
            <w:tcBorders>
              <w:top w:val="single" w:sz="4" w:space="0" w:color="5953C2" w:themeColor="accent4"/>
              <w:left w:val="single" w:sz="4" w:space="0" w:color="FFFFFF" w:themeColor="accent6"/>
              <w:bottom w:val="single" w:sz="4" w:space="0" w:color="5953C2" w:themeColor="accent4"/>
              <w:right w:val="single" w:sz="4" w:space="0" w:color="FFFFFF" w:themeColor="accent6"/>
            </w:tcBorders>
          </w:tcPr>
          <w:p w14:paraId="48D2EF64" w14:textId="70D0E29D" w:rsidR="00A63B74" w:rsidRPr="001F6F00" w:rsidRDefault="57FB50D5" w:rsidP="3923E403">
            <w:pPr>
              <w:rPr>
                <w:color w:val="5953C2" w:themeColor="accent4"/>
              </w:rPr>
            </w:pPr>
            <w:r w:rsidRPr="001F6F00">
              <w:rPr>
                <w:color w:val="5953C2" w:themeColor="accent4"/>
              </w:rPr>
              <w:t xml:space="preserve">This </w:t>
            </w:r>
            <w:r w:rsidR="3538D7AF" w:rsidRPr="001F6F00">
              <w:rPr>
                <w:color w:val="5953C2" w:themeColor="accent4"/>
              </w:rPr>
              <w:t>P</w:t>
            </w:r>
            <w:r w:rsidRPr="001F6F00">
              <w:rPr>
                <w:color w:val="5953C2" w:themeColor="accent4"/>
              </w:rPr>
              <w:t xml:space="preserve">olicy and our commitments consider </w:t>
            </w:r>
            <w:r w:rsidR="001044EC" w:rsidRPr="001F6F00">
              <w:rPr>
                <w:color w:val="5953C2" w:themeColor="accent4"/>
              </w:rPr>
              <w:t>input from our community, obtained through</w:t>
            </w:r>
            <w:r w:rsidRPr="001F6F00">
              <w:rPr>
                <w:color w:val="5953C2" w:themeColor="accent4"/>
              </w:rPr>
              <w:t xml:space="preserve"> detailed consultation and engagement exercises</w:t>
            </w:r>
            <w:r w:rsidR="7956CB61" w:rsidRPr="001F6F00">
              <w:rPr>
                <w:color w:val="5953C2" w:themeColor="accent4"/>
              </w:rPr>
              <w:t xml:space="preserve">, </w:t>
            </w:r>
            <w:r w:rsidRPr="001F6F00">
              <w:rPr>
                <w:color w:val="5953C2" w:themeColor="accent4"/>
              </w:rPr>
              <w:t>and ongoing advice and direction from Council</w:t>
            </w:r>
            <w:r w:rsidR="41D86567" w:rsidRPr="001F6F00">
              <w:rPr>
                <w:color w:val="5953C2" w:themeColor="accent4"/>
              </w:rPr>
              <w:t>'</w:t>
            </w:r>
            <w:r w:rsidRPr="001F6F00">
              <w:rPr>
                <w:color w:val="5953C2" w:themeColor="accent4"/>
              </w:rPr>
              <w:t xml:space="preserve">s </w:t>
            </w:r>
            <w:r w:rsidR="004E7A6A" w:rsidRPr="001F6F00">
              <w:rPr>
                <w:color w:val="5953C2" w:themeColor="accent4"/>
              </w:rPr>
              <w:t>Disability</w:t>
            </w:r>
            <w:r w:rsidRPr="001F6F00">
              <w:rPr>
                <w:color w:val="5953C2" w:themeColor="accent4"/>
              </w:rPr>
              <w:t xml:space="preserve"> Advisory Committee.</w:t>
            </w:r>
            <w:r w:rsidR="5916A958" w:rsidRPr="001F6F00">
              <w:rPr>
                <w:color w:val="5953C2" w:themeColor="accent4"/>
              </w:rPr>
              <w:t xml:space="preserve"> </w:t>
            </w:r>
          </w:p>
        </w:tc>
      </w:tr>
    </w:tbl>
    <w:p w14:paraId="451BC6E8" w14:textId="77777777" w:rsidR="00D95B50" w:rsidRPr="001F6F00" w:rsidRDefault="00D95B50" w:rsidP="00D95B50">
      <w:pPr>
        <w:rPr>
          <w:sz w:val="2"/>
          <w:szCs w:val="2"/>
        </w:rPr>
      </w:pPr>
    </w:p>
    <w:p w14:paraId="46A7E3C1" w14:textId="5B870A90" w:rsidR="004E3DAD" w:rsidRDefault="0037026A" w:rsidP="00237BA9">
      <w:pPr>
        <w:rPr>
          <w:rFonts w:eastAsiaTheme="majorEastAsia" w:cstheme="majorBidi"/>
          <w:b/>
          <w:color w:val="5953C2"/>
        </w:rPr>
      </w:pPr>
      <w:r w:rsidRPr="00237BA9">
        <w:rPr>
          <w:rFonts w:eastAsiaTheme="majorEastAsia" w:cstheme="majorBidi"/>
          <w:b/>
          <w:color w:val="5953C2"/>
        </w:rPr>
        <w:t>P</w:t>
      </w:r>
      <w:r w:rsidR="009D30C7" w:rsidRPr="00237BA9">
        <w:rPr>
          <w:rFonts w:eastAsiaTheme="majorEastAsia" w:cstheme="majorBidi"/>
          <w:b/>
          <w:color w:val="5953C2"/>
        </w:rPr>
        <w:t>riority areas and strategic objectives</w:t>
      </w:r>
      <w:r w:rsidR="001C518D" w:rsidRPr="00237BA9">
        <w:rPr>
          <w:rFonts w:eastAsiaTheme="majorEastAsia" w:cstheme="majorBidi"/>
          <w:b/>
          <w:color w:val="5953C2"/>
        </w:rPr>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9"/>
        <w:gridCol w:w="8361"/>
        <w:gridCol w:w="90"/>
      </w:tblGrid>
      <w:tr w:rsidR="000862FD" w:rsidRPr="0018123D" w14:paraId="260AD111" w14:textId="77777777" w:rsidTr="00F72B58">
        <w:trPr>
          <w:trHeight w:val="440"/>
        </w:trPr>
        <w:tc>
          <w:tcPr>
            <w:tcW w:w="9010" w:type="dxa"/>
            <w:gridSpan w:val="3"/>
            <w:shd w:val="clear" w:color="auto" w:fill="756FD5" w:themeFill="accent2" w:themeFillTint="99"/>
          </w:tcPr>
          <w:p w14:paraId="66D8CBAE" w14:textId="2AC0A8C7" w:rsidR="000862FD" w:rsidRPr="00F72B58" w:rsidRDefault="00C211F7" w:rsidP="0068775A">
            <w:pPr>
              <w:pStyle w:val="ListParagraph"/>
              <w:numPr>
                <w:ilvl w:val="0"/>
                <w:numId w:val="28"/>
              </w:numPr>
              <w:rPr>
                <w:rFonts w:eastAsia="Muli" w:cs="Muli"/>
                <w:b/>
                <w:bCs/>
                <w:color w:val="342D9D" w:themeColor="accent2"/>
                <w:lang w:val="en-AU"/>
              </w:rPr>
            </w:pPr>
            <w:r w:rsidRPr="00F72B58">
              <w:rPr>
                <w:rFonts w:eastAsia="Muli" w:cs="Muli"/>
                <w:b/>
                <w:bCs/>
                <w:color w:val="FFFFFF" w:themeColor="background1"/>
                <w:lang w:val="en-AU"/>
              </w:rPr>
              <w:t>Accessible Places &amp; Transport</w:t>
            </w:r>
          </w:p>
        </w:tc>
      </w:tr>
      <w:tr w:rsidR="000862FD" w:rsidRPr="0018123D" w14:paraId="32C68406" w14:textId="77777777" w:rsidTr="009E722D">
        <w:tc>
          <w:tcPr>
            <w:tcW w:w="559" w:type="dxa"/>
            <w:vMerge w:val="restart"/>
            <w:shd w:val="clear" w:color="auto" w:fill="DDDCF2" w:themeFill="accent4" w:themeFillTint="33"/>
          </w:tcPr>
          <w:p w14:paraId="08034083" w14:textId="77777777" w:rsidR="000862FD" w:rsidRPr="0018123D" w:rsidRDefault="000862FD" w:rsidP="00AF6BA7">
            <w:pPr>
              <w:rPr>
                <w:rFonts w:eastAsia="Muli" w:cs="Muli"/>
                <w:color w:val="000000" w:themeColor="text1"/>
                <w:sz w:val="20"/>
                <w:szCs w:val="20"/>
              </w:rPr>
            </w:pPr>
          </w:p>
        </w:tc>
        <w:tc>
          <w:tcPr>
            <w:tcW w:w="8451" w:type="dxa"/>
            <w:gridSpan w:val="2"/>
            <w:shd w:val="clear" w:color="auto" w:fill="DDDCF2" w:themeFill="accent4" w:themeFillTint="33"/>
          </w:tcPr>
          <w:p w14:paraId="276F0D28" w14:textId="77777777" w:rsidR="00C211F7" w:rsidRPr="00C211F7" w:rsidRDefault="00C211F7" w:rsidP="00C211F7">
            <w:pPr>
              <w:pStyle w:val="ListParagraph"/>
              <w:numPr>
                <w:ilvl w:val="0"/>
                <w:numId w:val="12"/>
              </w:numPr>
              <w:rPr>
                <w:rFonts w:eastAsia="Muli" w:cs="Muli"/>
                <w:color w:val="000000" w:themeColor="text1"/>
                <w:sz w:val="20"/>
                <w:szCs w:val="20"/>
                <w:lang w:val="en-AU"/>
              </w:rPr>
            </w:pPr>
            <w:r w:rsidRPr="00C211F7">
              <w:rPr>
                <w:rFonts w:eastAsia="Muli" w:cs="Muli"/>
                <w:color w:val="000000" w:themeColor="text1"/>
                <w:sz w:val="20"/>
                <w:szCs w:val="20"/>
                <w:lang w:val="en-AU"/>
              </w:rPr>
              <w:t>Facilities and public spaces</w:t>
            </w:r>
          </w:p>
          <w:p w14:paraId="7FCE9211" w14:textId="2AC89EAC" w:rsidR="000862FD" w:rsidRPr="00C211F7" w:rsidRDefault="00C211F7" w:rsidP="00C211F7">
            <w:pPr>
              <w:pStyle w:val="ListParagraph"/>
              <w:numPr>
                <w:ilvl w:val="0"/>
                <w:numId w:val="12"/>
              </w:numPr>
              <w:rPr>
                <w:rFonts w:eastAsia="Muli" w:cs="Muli"/>
                <w:color w:val="000000" w:themeColor="text1"/>
                <w:sz w:val="20"/>
                <w:szCs w:val="20"/>
                <w:lang w:val="en-AU"/>
              </w:rPr>
            </w:pPr>
            <w:r w:rsidRPr="00C211F7">
              <w:rPr>
                <w:rFonts w:eastAsia="Muli" w:cs="Muli"/>
                <w:color w:val="000000" w:themeColor="text1"/>
                <w:sz w:val="20"/>
                <w:szCs w:val="20"/>
                <w:lang w:val="en-AU"/>
              </w:rPr>
              <w:t>Footpaths and public</w:t>
            </w:r>
            <w:r>
              <w:rPr>
                <w:rFonts w:eastAsia="Muli" w:cs="Muli"/>
                <w:color w:val="000000" w:themeColor="text1"/>
                <w:sz w:val="20"/>
                <w:szCs w:val="20"/>
                <w:lang w:val="en-AU"/>
              </w:rPr>
              <w:t xml:space="preserve"> </w:t>
            </w:r>
            <w:r w:rsidRPr="00C211F7">
              <w:rPr>
                <w:rFonts w:eastAsia="Muli" w:cs="Muli"/>
                <w:color w:val="000000" w:themeColor="text1"/>
                <w:sz w:val="20"/>
                <w:szCs w:val="20"/>
                <w:lang w:val="en-AU"/>
              </w:rPr>
              <w:t>realm</w:t>
            </w:r>
          </w:p>
        </w:tc>
      </w:tr>
      <w:tr w:rsidR="000862FD" w:rsidRPr="0018123D" w14:paraId="2C01059A" w14:textId="77777777" w:rsidTr="009E722D">
        <w:tc>
          <w:tcPr>
            <w:tcW w:w="559" w:type="dxa"/>
            <w:vMerge/>
            <w:shd w:val="clear" w:color="auto" w:fill="DDDCF2" w:themeFill="accent4" w:themeFillTint="33"/>
          </w:tcPr>
          <w:p w14:paraId="04C398C0" w14:textId="77777777" w:rsidR="000862FD" w:rsidRPr="0018123D" w:rsidRDefault="000862FD" w:rsidP="00AF6BA7">
            <w:pPr>
              <w:rPr>
                <w:rFonts w:eastAsia="Muli" w:cs="Muli"/>
                <w:color w:val="000000" w:themeColor="text1"/>
                <w:sz w:val="20"/>
                <w:szCs w:val="20"/>
              </w:rPr>
            </w:pPr>
          </w:p>
        </w:tc>
        <w:tc>
          <w:tcPr>
            <w:tcW w:w="8451" w:type="dxa"/>
            <w:gridSpan w:val="2"/>
            <w:shd w:val="clear" w:color="auto" w:fill="DDDCF2" w:themeFill="accent4" w:themeFillTint="33"/>
          </w:tcPr>
          <w:p w14:paraId="5809B24B" w14:textId="77777777" w:rsidR="00C211F7" w:rsidRPr="00C211F7" w:rsidRDefault="00C211F7" w:rsidP="00C211F7">
            <w:pPr>
              <w:pStyle w:val="ListParagraph"/>
              <w:numPr>
                <w:ilvl w:val="0"/>
                <w:numId w:val="12"/>
              </w:numPr>
              <w:rPr>
                <w:rFonts w:eastAsia="Muli" w:cs="Muli"/>
                <w:color w:val="000000" w:themeColor="text1"/>
                <w:sz w:val="20"/>
                <w:szCs w:val="20"/>
                <w:lang w:val="en-AU"/>
              </w:rPr>
            </w:pPr>
            <w:r w:rsidRPr="00C211F7">
              <w:rPr>
                <w:rFonts w:eastAsia="Muli" w:cs="Muli"/>
                <w:color w:val="000000" w:themeColor="text1"/>
                <w:sz w:val="20"/>
                <w:szCs w:val="20"/>
                <w:lang w:val="en-AU"/>
              </w:rPr>
              <w:t>Wayfinding and transport links</w:t>
            </w:r>
          </w:p>
          <w:p w14:paraId="58E94324" w14:textId="77777777" w:rsidR="000862FD" w:rsidRDefault="00C211F7" w:rsidP="00C211F7">
            <w:pPr>
              <w:pStyle w:val="ListParagraph"/>
              <w:numPr>
                <w:ilvl w:val="0"/>
                <w:numId w:val="12"/>
              </w:numPr>
              <w:rPr>
                <w:rFonts w:eastAsia="Muli" w:cs="Muli"/>
                <w:color w:val="000000" w:themeColor="text1"/>
                <w:sz w:val="20"/>
                <w:szCs w:val="20"/>
                <w:lang w:val="en-AU"/>
              </w:rPr>
            </w:pPr>
            <w:r w:rsidRPr="00C211F7">
              <w:rPr>
                <w:rFonts w:eastAsia="Muli" w:cs="Muli"/>
                <w:color w:val="000000" w:themeColor="text1"/>
                <w:sz w:val="20"/>
                <w:szCs w:val="20"/>
                <w:lang w:val="en-AU"/>
              </w:rPr>
              <w:t>Community guidance</w:t>
            </w:r>
          </w:p>
          <w:p w14:paraId="5EC7A490" w14:textId="78C7D932" w:rsidR="00F72B58" w:rsidRPr="00C211F7" w:rsidRDefault="00F72B58" w:rsidP="00F72B58">
            <w:pPr>
              <w:pStyle w:val="ListParagraph"/>
              <w:ind w:left="360"/>
              <w:rPr>
                <w:rFonts w:eastAsia="Muli" w:cs="Muli"/>
                <w:color w:val="000000" w:themeColor="text1"/>
                <w:sz w:val="20"/>
                <w:szCs w:val="20"/>
                <w:lang w:val="en-AU"/>
              </w:rPr>
            </w:pPr>
          </w:p>
        </w:tc>
      </w:tr>
      <w:tr w:rsidR="00F72B58" w:rsidRPr="0018123D" w14:paraId="4EC28E57" w14:textId="77777777" w:rsidTr="00AF6BA7">
        <w:trPr>
          <w:trHeight w:val="440"/>
        </w:trPr>
        <w:tc>
          <w:tcPr>
            <w:tcW w:w="9010" w:type="dxa"/>
            <w:gridSpan w:val="3"/>
            <w:shd w:val="clear" w:color="auto" w:fill="756FD5" w:themeFill="accent2" w:themeFillTint="99"/>
          </w:tcPr>
          <w:p w14:paraId="4E6689D5" w14:textId="56C0E29A" w:rsidR="00F72B58" w:rsidRPr="00F72B58" w:rsidRDefault="00F72B58" w:rsidP="0068775A">
            <w:pPr>
              <w:pStyle w:val="ListParagraph"/>
              <w:numPr>
                <w:ilvl w:val="0"/>
                <w:numId w:val="28"/>
              </w:numPr>
              <w:rPr>
                <w:rFonts w:eastAsia="Muli" w:cs="Muli"/>
                <w:b/>
                <w:bCs/>
                <w:color w:val="FFFFFF" w:themeColor="background1"/>
                <w:lang w:val="en-AU"/>
              </w:rPr>
            </w:pPr>
            <w:r w:rsidRPr="00F72B58">
              <w:rPr>
                <w:rFonts w:eastAsia="Muli" w:cs="Muli"/>
                <w:b/>
                <w:bCs/>
                <w:color w:val="FFFFFF" w:themeColor="background1"/>
                <w:lang w:val="en-AU"/>
              </w:rPr>
              <w:t>Inclusive Services, Programs &amp; Information </w:t>
            </w:r>
          </w:p>
        </w:tc>
      </w:tr>
      <w:tr w:rsidR="00F72B58" w:rsidRPr="0018123D" w14:paraId="4251F3B6" w14:textId="77777777" w:rsidTr="009E722D">
        <w:tc>
          <w:tcPr>
            <w:tcW w:w="559" w:type="dxa"/>
            <w:vMerge w:val="restart"/>
            <w:shd w:val="clear" w:color="auto" w:fill="DDDCF2" w:themeFill="accent4" w:themeFillTint="33"/>
          </w:tcPr>
          <w:p w14:paraId="18DB70E8" w14:textId="77777777" w:rsidR="00F72B58" w:rsidRPr="0018123D" w:rsidRDefault="00F72B58" w:rsidP="00AF6BA7">
            <w:pPr>
              <w:rPr>
                <w:rFonts w:eastAsia="Muli" w:cs="Muli"/>
                <w:color w:val="000000" w:themeColor="text1"/>
                <w:sz w:val="20"/>
                <w:szCs w:val="20"/>
              </w:rPr>
            </w:pPr>
          </w:p>
        </w:tc>
        <w:tc>
          <w:tcPr>
            <w:tcW w:w="8451" w:type="dxa"/>
            <w:gridSpan w:val="2"/>
            <w:shd w:val="clear" w:color="auto" w:fill="DDDCF2" w:themeFill="accent4" w:themeFillTint="33"/>
          </w:tcPr>
          <w:p w14:paraId="75739D30" w14:textId="77777777" w:rsidR="00F72B58" w:rsidRPr="00F72B58" w:rsidRDefault="00F72B58" w:rsidP="00F72B58">
            <w:pPr>
              <w:pStyle w:val="ListParagraph"/>
              <w:numPr>
                <w:ilvl w:val="0"/>
                <w:numId w:val="12"/>
              </w:numPr>
              <w:rPr>
                <w:rFonts w:eastAsia="Muli" w:cs="Muli"/>
                <w:color w:val="000000" w:themeColor="text1"/>
                <w:sz w:val="20"/>
                <w:szCs w:val="20"/>
                <w:lang w:val="en-AU"/>
              </w:rPr>
            </w:pPr>
            <w:r w:rsidRPr="00F72B58">
              <w:rPr>
                <w:rFonts w:eastAsia="Muli" w:cs="Muli"/>
                <w:color w:val="000000" w:themeColor="text1"/>
                <w:sz w:val="20"/>
                <w:szCs w:val="20"/>
                <w:lang w:val="en-AU"/>
              </w:rPr>
              <w:t>Services and programs</w:t>
            </w:r>
          </w:p>
          <w:p w14:paraId="1D82E9D9" w14:textId="53CA5B68" w:rsidR="00F72B58" w:rsidRPr="00F72B58" w:rsidRDefault="00F72B58" w:rsidP="00F72B58">
            <w:pPr>
              <w:pStyle w:val="ListParagraph"/>
              <w:numPr>
                <w:ilvl w:val="0"/>
                <w:numId w:val="12"/>
              </w:numPr>
              <w:rPr>
                <w:rFonts w:eastAsia="Muli" w:cs="Muli"/>
                <w:color w:val="000000" w:themeColor="text1"/>
                <w:sz w:val="20"/>
                <w:szCs w:val="20"/>
                <w:lang w:val="en-AU"/>
              </w:rPr>
            </w:pPr>
            <w:r w:rsidRPr="00F72B58">
              <w:rPr>
                <w:rFonts w:eastAsia="Muli" w:cs="Muli"/>
                <w:color w:val="000000" w:themeColor="text1"/>
                <w:sz w:val="20"/>
                <w:szCs w:val="20"/>
                <w:lang w:val="en-AU"/>
              </w:rPr>
              <w:t>Website, digital services and materials</w:t>
            </w:r>
          </w:p>
        </w:tc>
      </w:tr>
      <w:tr w:rsidR="00F72B58" w:rsidRPr="0018123D" w14:paraId="2C705086" w14:textId="77777777" w:rsidTr="009E722D">
        <w:tc>
          <w:tcPr>
            <w:tcW w:w="559" w:type="dxa"/>
            <w:vMerge/>
            <w:shd w:val="clear" w:color="auto" w:fill="DDDCF2" w:themeFill="accent4" w:themeFillTint="33"/>
          </w:tcPr>
          <w:p w14:paraId="5CFF6AB4" w14:textId="77777777" w:rsidR="00F72B58" w:rsidRPr="0018123D" w:rsidRDefault="00F72B58" w:rsidP="00AF6BA7">
            <w:pPr>
              <w:rPr>
                <w:rFonts w:eastAsia="Muli" w:cs="Muli"/>
                <w:color w:val="000000" w:themeColor="text1"/>
                <w:sz w:val="20"/>
                <w:szCs w:val="20"/>
              </w:rPr>
            </w:pPr>
          </w:p>
        </w:tc>
        <w:tc>
          <w:tcPr>
            <w:tcW w:w="8451" w:type="dxa"/>
            <w:gridSpan w:val="2"/>
            <w:shd w:val="clear" w:color="auto" w:fill="DDDCF2" w:themeFill="accent4" w:themeFillTint="33"/>
          </w:tcPr>
          <w:p w14:paraId="4E6D3A6F" w14:textId="77777777" w:rsidR="00F72B58" w:rsidRPr="00F72B58" w:rsidRDefault="00F72B58" w:rsidP="00F72B58">
            <w:pPr>
              <w:pStyle w:val="ListParagraph"/>
              <w:numPr>
                <w:ilvl w:val="0"/>
                <w:numId w:val="12"/>
              </w:numPr>
              <w:rPr>
                <w:rFonts w:eastAsia="Muli" w:cs="Muli"/>
                <w:color w:val="000000" w:themeColor="text1"/>
                <w:sz w:val="20"/>
                <w:szCs w:val="20"/>
                <w:lang w:val="en-AU"/>
              </w:rPr>
            </w:pPr>
            <w:r w:rsidRPr="00F72B58">
              <w:rPr>
                <w:rFonts w:eastAsia="Muli" w:cs="Muli"/>
                <w:color w:val="000000" w:themeColor="text1"/>
                <w:sz w:val="20"/>
                <w:szCs w:val="20"/>
                <w:lang w:val="en-AU"/>
              </w:rPr>
              <w:t>Communication and customer-service channels</w:t>
            </w:r>
          </w:p>
          <w:p w14:paraId="0CEAF2C6" w14:textId="7BC7C9F4" w:rsidR="00F72B58" w:rsidRPr="00C769E2" w:rsidRDefault="00F72B58" w:rsidP="00C769E2">
            <w:pPr>
              <w:pStyle w:val="ListParagraph"/>
              <w:numPr>
                <w:ilvl w:val="0"/>
                <w:numId w:val="12"/>
              </w:numPr>
              <w:rPr>
                <w:rFonts w:eastAsia="Muli" w:cs="Muli"/>
                <w:color w:val="000000" w:themeColor="text1"/>
                <w:sz w:val="20"/>
                <w:szCs w:val="20"/>
                <w:lang w:val="en-AU"/>
              </w:rPr>
            </w:pPr>
            <w:r w:rsidRPr="00F72B58">
              <w:rPr>
                <w:rFonts w:eastAsia="Muli" w:cs="Muli"/>
                <w:color w:val="000000" w:themeColor="text1"/>
                <w:sz w:val="20"/>
                <w:szCs w:val="20"/>
                <w:lang w:val="en-AU"/>
              </w:rPr>
              <w:t>Engagement and consultation</w:t>
            </w:r>
          </w:p>
        </w:tc>
      </w:tr>
      <w:tr w:rsidR="00C96119" w:rsidRPr="0018123D" w14:paraId="28BCAD86" w14:textId="77777777" w:rsidTr="009E722D">
        <w:tc>
          <w:tcPr>
            <w:tcW w:w="559" w:type="dxa"/>
            <w:shd w:val="clear" w:color="auto" w:fill="DDDCF2" w:themeFill="accent4" w:themeFillTint="33"/>
          </w:tcPr>
          <w:p w14:paraId="2D81B2B4" w14:textId="77777777" w:rsidR="00C96119" w:rsidRPr="0018123D" w:rsidRDefault="00C96119" w:rsidP="00AF6BA7">
            <w:pPr>
              <w:rPr>
                <w:rFonts w:eastAsia="Muli" w:cs="Muli"/>
                <w:color w:val="000000" w:themeColor="text1"/>
                <w:sz w:val="20"/>
                <w:szCs w:val="20"/>
              </w:rPr>
            </w:pPr>
          </w:p>
        </w:tc>
        <w:tc>
          <w:tcPr>
            <w:tcW w:w="8451" w:type="dxa"/>
            <w:gridSpan w:val="2"/>
            <w:shd w:val="clear" w:color="auto" w:fill="DDDCF2" w:themeFill="accent4" w:themeFillTint="33"/>
          </w:tcPr>
          <w:p w14:paraId="63B16D58" w14:textId="77777777" w:rsidR="00C96119" w:rsidRPr="00F72B58" w:rsidRDefault="00C96119" w:rsidP="00C96119">
            <w:pPr>
              <w:pStyle w:val="ListParagraph"/>
              <w:ind w:left="360"/>
              <w:rPr>
                <w:rFonts w:eastAsia="Muli" w:cs="Muli"/>
                <w:color w:val="000000" w:themeColor="text1"/>
                <w:sz w:val="20"/>
                <w:szCs w:val="20"/>
                <w:lang w:val="en-AU"/>
              </w:rPr>
            </w:pPr>
          </w:p>
        </w:tc>
      </w:tr>
      <w:tr w:rsidR="00C769E2" w:rsidRPr="001F6F00" w14:paraId="2434B19B" w14:textId="77777777" w:rsidTr="00C769E2">
        <w:trPr>
          <w:gridAfter w:val="1"/>
          <w:wAfter w:w="90" w:type="dxa"/>
          <w:trHeight w:val="440"/>
        </w:trPr>
        <w:tc>
          <w:tcPr>
            <w:tcW w:w="8920" w:type="dxa"/>
            <w:gridSpan w:val="2"/>
            <w:shd w:val="clear" w:color="auto" w:fill="756FD5" w:themeFill="accent2" w:themeFillTint="99"/>
          </w:tcPr>
          <w:p w14:paraId="5FC76164" w14:textId="0EA26FCA" w:rsidR="00C769E2" w:rsidRPr="00C769E2" w:rsidRDefault="00C769E2" w:rsidP="0068775A">
            <w:pPr>
              <w:pStyle w:val="ListParagraph"/>
              <w:numPr>
                <w:ilvl w:val="0"/>
                <w:numId w:val="28"/>
              </w:numPr>
              <w:rPr>
                <w:rFonts w:eastAsia="Calibri" w:cs="Calibri"/>
                <w:b/>
                <w:bCs/>
                <w:color w:val="5953C2"/>
                <w:lang w:val="en-AU"/>
              </w:rPr>
            </w:pPr>
            <w:r w:rsidRPr="00C769E2">
              <w:rPr>
                <w:rFonts w:eastAsia="Calibri" w:cs="Calibri"/>
                <w:b/>
                <w:bCs/>
                <w:color w:val="FFFFFF" w:themeColor="background1"/>
                <w:lang w:val="en-AU"/>
              </w:rPr>
              <w:t>Inclusive Economic Participation and Employment</w:t>
            </w:r>
          </w:p>
          <w:p w14:paraId="1F874A28" w14:textId="1095D98B" w:rsidR="00C769E2" w:rsidRPr="001F6F00" w:rsidRDefault="00C769E2" w:rsidP="00AF6BA7">
            <w:pPr>
              <w:rPr>
                <w:rFonts w:eastAsia="Calibri" w:cs="Calibri"/>
                <w:color w:val="5953C2"/>
              </w:rPr>
            </w:pPr>
          </w:p>
        </w:tc>
      </w:tr>
      <w:tr w:rsidR="00C769E2" w:rsidRPr="001F6F00" w14:paraId="4B3B6FBB" w14:textId="77777777" w:rsidTr="009E722D">
        <w:trPr>
          <w:gridAfter w:val="1"/>
          <w:wAfter w:w="90" w:type="dxa"/>
        </w:trPr>
        <w:tc>
          <w:tcPr>
            <w:tcW w:w="559" w:type="dxa"/>
            <w:vMerge w:val="restart"/>
            <w:shd w:val="clear" w:color="auto" w:fill="DDDCF2" w:themeFill="accent4" w:themeFillTint="33"/>
          </w:tcPr>
          <w:p w14:paraId="148E4F51" w14:textId="77777777" w:rsidR="00C769E2" w:rsidRPr="001F6F00" w:rsidRDefault="00C769E2" w:rsidP="00AF6BA7">
            <w:pPr>
              <w:rPr>
                <w:rFonts w:eastAsia="Muli" w:cs="Muli"/>
                <w:color w:val="000000" w:themeColor="text1"/>
                <w:sz w:val="20"/>
                <w:szCs w:val="20"/>
              </w:rPr>
            </w:pPr>
          </w:p>
        </w:tc>
        <w:tc>
          <w:tcPr>
            <w:tcW w:w="8361" w:type="dxa"/>
            <w:shd w:val="clear" w:color="auto" w:fill="DDDCF2" w:themeFill="accent4" w:themeFillTint="33"/>
          </w:tcPr>
          <w:p w14:paraId="32859F42" w14:textId="42E1054D" w:rsidR="00C769E2" w:rsidRPr="00A26C9B" w:rsidRDefault="00A26C9B" w:rsidP="00A26C9B">
            <w:pPr>
              <w:pStyle w:val="ListParagraph"/>
              <w:numPr>
                <w:ilvl w:val="0"/>
                <w:numId w:val="14"/>
              </w:numPr>
              <w:rPr>
                <w:rFonts w:cstheme="minorHAnsi"/>
                <w:sz w:val="20"/>
                <w:szCs w:val="20"/>
                <w:lang w:val="en-AU"/>
              </w:rPr>
            </w:pPr>
            <w:r w:rsidRPr="00A26C9B">
              <w:rPr>
                <w:rFonts w:cstheme="minorHAnsi"/>
                <w:sz w:val="20"/>
                <w:szCs w:val="20"/>
                <w:lang w:val="en-AU"/>
              </w:rPr>
              <w:t>Inclusive employment and leadership in Yarra</w:t>
            </w:r>
          </w:p>
        </w:tc>
      </w:tr>
      <w:tr w:rsidR="00C769E2" w:rsidRPr="001F6F00" w14:paraId="53459973" w14:textId="77777777" w:rsidTr="009E722D">
        <w:trPr>
          <w:gridAfter w:val="1"/>
          <w:wAfter w:w="90" w:type="dxa"/>
          <w:trHeight w:val="72"/>
        </w:trPr>
        <w:tc>
          <w:tcPr>
            <w:tcW w:w="559" w:type="dxa"/>
            <w:vMerge/>
            <w:shd w:val="clear" w:color="auto" w:fill="DDDCF2" w:themeFill="accent4" w:themeFillTint="33"/>
          </w:tcPr>
          <w:p w14:paraId="423A4116" w14:textId="77777777" w:rsidR="00C769E2" w:rsidRPr="001F6F00" w:rsidRDefault="00C769E2" w:rsidP="00AF6BA7">
            <w:pPr>
              <w:rPr>
                <w:rFonts w:eastAsia="Muli" w:cs="Muli"/>
                <w:color w:val="000000" w:themeColor="text1"/>
                <w:sz w:val="20"/>
                <w:szCs w:val="20"/>
              </w:rPr>
            </w:pPr>
          </w:p>
        </w:tc>
        <w:tc>
          <w:tcPr>
            <w:tcW w:w="8361" w:type="dxa"/>
            <w:shd w:val="clear" w:color="auto" w:fill="DDDCF2" w:themeFill="accent4" w:themeFillTint="33"/>
          </w:tcPr>
          <w:p w14:paraId="4FDFAEE6" w14:textId="7DBED98D" w:rsidR="00C769E2" w:rsidRPr="00A26C9B" w:rsidRDefault="00A26C9B" w:rsidP="00A26C9B">
            <w:pPr>
              <w:pStyle w:val="ListParagraph"/>
              <w:numPr>
                <w:ilvl w:val="0"/>
                <w:numId w:val="14"/>
              </w:numPr>
              <w:rPr>
                <w:sz w:val="20"/>
                <w:szCs w:val="20"/>
                <w:lang w:val="en-AU"/>
              </w:rPr>
            </w:pPr>
            <w:r w:rsidRPr="00A26C9B">
              <w:rPr>
                <w:sz w:val="20"/>
                <w:szCs w:val="20"/>
                <w:lang w:val="en-AU"/>
              </w:rPr>
              <w:t>Encourage local employment participation pathways</w:t>
            </w:r>
          </w:p>
        </w:tc>
      </w:tr>
      <w:tr w:rsidR="00C769E2" w:rsidRPr="001F6F00" w14:paraId="37664971" w14:textId="77777777" w:rsidTr="009E722D">
        <w:trPr>
          <w:gridAfter w:val="1"/>
          <w:wAfter w:w="90" w:type="dxa"/>
          <w:trHeight w:val="72"/>
        </w:trPr>
        <w:tc>
          <w:tcPr>
            <w:tcW w:w="559" w:type="dxa"/>
            <w:vMerge/>
            <w:shd w:val="clear" w:color="auto" w:fill="DDDCF2" w:themeFill="accent4" w:themeFillTint="33"/>
          </w:tcPr>
          <w:p w14:paraId="301CC032" w14:textId="77777777" w:rsidR="00C769E2" w:rsidRPr="001F6F00" w:rsidRDefault="00C769E2" w:rsidP="00AF6BA7">
            <w:pPr>
              <w:rPr>
                <w:rFonts w:eastAsia="Muli" w:cs="Muli"/>
                <w:color w:val="000000" w:themeColor="text1"/>
                <w:sz w:val="20"/>
                <w:szCs w:val="20"/>
              </w:rPr>
            </w:pPr>
          </w:p>
        </w:tc>
        <w:tc>
          <w:tcPr>
            <w:tcW w:w="8361" w:type="dxa"/>
            <w:shd w:val="clear" w:color="auto" w:fill="DDDCF2" w:themeFill="accent4" w:themeFillTint="33"/>
          </w:tcPr>
          <w:p w14:paraId="3128F5E9" w14:textId="77777777" w:rsidR="00A26C9B" w:rsidRPr="00A26C9B" w:rsidRDefault="00A26C9B" w:rsidP="00A26C9B">
            <w:pPr>
              <w:pStyle w:val="ListParagraph"/>
              <w:numPr>
                <w:ilvl w:val="0"/>
                <w:numId w:val="14"/>
              </w:numPr>
              <w:rPr>
                <w:sz w:val="20"/>
                <w:szCs w:val="20"/>
                <w:lang w:val="en-AU"/>
              </w:rPr>
            </w:pPr>
            <w:r w:rsidRPr="00A26C9B">
              <w:rPr>
                <w:sz w:val="20"/>
                <w:szCs w:val="20"/>
                <w:lang w:val="en-AU"/>
              </w:rPr>
              <w:t>Sport, recreation, arts and volunteering</w:t>
            </w:r>
          </w:p>
          <w:p w14:paraId="5A061BD3" w14:textId="0021F10B" w:rsidR="00C769E2" w:rsidRPr="00A26C9B" w:rsidRDefault="00C769E2" w:rsidP="00A26C9B">
            <w:pPr>
              <w:rPr>
                <w:rFonts w:cstheme="minorHAnsi"/>
                <w:sz w:val="20"/>
                <w:szCs w:val="20"/>
              </w:rPr>
            </w:pPr>
          </w:p>
        </w:tc>
      </w:tr>
      <w:tr w:rsidR="009E722D" w:rsidRPr="001F6F00" w14:paraId="0E89C730" w14:textId="77777777" w:rsidTr="009E722D">
        <w:trPr>
          <w:gridAfter w:val="1"/>
          <w:wAfter w:w="90" w:type="dxa"/>
          <w:trHeight w:val="440"/>
        </w:trPr>
        <w:tc>
          <w:tcPr>
            <w:tcW w:w="8920" w:type="dxa"/>
            <w:gridSpan w:val="2"/>
            <w:shd w:val="clear" w:color="auto" w:fill="756FD5" w:themeFill="accent2" w:themeFillTint="99"/>
          </w:tcPr>
          <w:p w14:paraId="629BD00F" w14:textId="6D8846DE" w:rsidR="009E722D" w:rsidRPr="00A136C2" w:rsidRDefault="009E722D" w:rsidP="0068775A">
            <w:pPr>
              <w:pStyle w:val="ListParagraph"/>
              <w:numPr>
                <w:ilvl w:val="0"/>
                <w:numId w:val="28"/>
              </w:numPr>
              <w:rPr>
                <w:rFonts w:eastAsia="Calibri" w:cs="Calibri"/>
                <w:b/>
                <w:bCs/>
                <w:color w:val="FFFFFF" w:themeColor="background1"/>
                <w:lang w:val="en-AU"/>
              </w:rPr>
            </w:pPr>
            <w:r w:rsidRPr="00A136C2">
              <w:rPr>
                <w:rFonts w:eastAsia="Calibri" w:cs="Calibri"/>
                <w:b/>
                <w:bCs/>
                <w:color w:val="FFFFFF" w:themeColor="background1"/>
                <w:lang w:val="en-AU"/>
              </w:rPr>
              <w:t>Fairness &amp; Safety</w:t>
            </w:r>
          </w:p>
        </w:tc>
      </w:tr>
      <w:tr w:rsidR="009E722D" w:rsidRPr="001F6F00" w14:paraId="4F0E5AF3" w14:textId="77777777" w:rsidTr="00A136C2">
        <w:trPr>
          <w:gridAfter w:val="1"/>
          <w:wAfter w:w="90" w:type="dxa"/>
        </w:trPr>
        <w:tc>
          <w:tcPr>
            <w:tcW w:w="559" w:type="dxa"/>
            <w:vMerge w:val="restart"/>
            <w:shd w:val="clear" w:color="auto" w:fill="DDDCF2" w:themeFill="accent4" w:themeFillTint="33"/>
          </w:tcPr>
          <w:p w14:paraId="56AB39F4" w14:textId="77777777" w:rsidR="009E722D" w:rsidRPr="001F6F00" w:rsidRDefault="009E722D" w:rsidP="00AF6BA7">
            <w:pPr>
              <w:rPr>
                <w:rFonts w:eastAsia="Muli" w:cs="Muli"/>
                <w:color w:val="000000" w:themeColor="text1"/>
                <w:sz w:val="20"/>
                <w:szCs w:val="20"/>
              </w:rPr>
            </w:pPr>
          </w:p>
        </w:tc>
        <w:tc>
          <w:tcPr>
            <w:tcW w:w="8361" w:type="dxa"/>
            <w:shd w:val="clear" w:color="auto" w:fill="DDDCF2" w:themeFill="accent4" w:themeFillTint="33"/>
          </w:tcPr>
          <w:p w14:paraId="01DB245B" w14:textId="4EC772FE" w:rsidR="009E722D" w:rsidRPr="00A136C2" w:rsidRDefault="00A136C2" w:rsidP="00A136C2">
            <w:pPr>
              <w:pStyle w:val="ListParagraph"/>
              <w:numPr>
                <w:ilvl w:val="0"/>
                <w:numId w:val="14"/>
              </w:numPr>
              <w:rPr>
                <w:rFonts w:cstheme="minorHAnsi"/>
                <w:sz w:val="20"/>
                <w:szCs w:val="20"/>
                <w:lang w:val="en-AU"/>
              </w:rPr>
            </w:pPr>
            <w:r w:rsidRPr="00A136C2">
              <w:rPr>
                <w:rFonts w:cstheme="minorHAnsi"/>
                <w:sz w:val="20"/>
                <w:szCs w:val="20"/>
                <w:lang w:val="en-AU"/>
              </w:rPr>
              <w:t>Public transport advocacy</w:t>
            </w:r>
          </w:p>
        </w:tc>
      </w:tr>
      <w:tr w:rsidR="009E722D" w:rsidRPr="001F6F00" w14:paraId="350CA666" w14:textId="77777777" w:rsidTr="00A136C2">
        <w:trPr>
          <w:gridAfter w:val="1"/>
          <w:wAfter w:w="90" w:type="dxa"/>
          <w:trHeight w:val="72"/>
        </w:trPr>
        <w:tc>
          <w:tcPr>
            <w:tcW w:w="559" w:type="dxa"/>
            <w:vMerge/>
            <w:shd w:val="clear" w:color="auto" w:fill="DDDCF2" w:themeFill="accent4" w:themeFillTint="33"/>
          </w:tcPr>
          <w:p w14:paraId="74C3F657" w14:textId="77777777" w:rsidR="009E722D" w:rsidRPr="001F6F00" w:rsidRDefault="009E722D" w:rsidP="00AF6BA7">
            <w:pPr>
              <w:rPr>
                <w:rFonts w:eastAsia="Muli" w:cs="Muli"/>
                <w:color w:val="000000" w:themeColor="text1"/>
                <w:sz w:val="20"/>
                <w:szCs w:val="20"/>
              </w:rPr>
            </w:pPr>
          </w:p>
        </w:tc>
        <w:tc>
          <w:tcPr>
            <w:tcW w:w="8361" w:type="dxa"/>
            <w:shd w:val="clear" w:color="auto" w:fill="DDDCF2" w:themeFill="accent4" w:themeFillTint="33"/>
          </w:tcPr>
          <w:p w14:paraId="1CCE6530" w14:textId="3647936F" w:rsidR="009E722D" w:rsidRPr="00A136C2" w:rsidRDefault="00A136C2" w:rsidP="00A136C2">
            <w:pPr>
              <w:pStyle w:val="ListParagraph"/>
              <w:numPr>
                <w:ilvl w:val="0"/>
                <w:numId w:val="14"/>
              </w:numPr>
              <w:rPr>
                <w:sz w:val="20"/>
                <w:szCs w:val="20"/>
                <w:lang w:val="en-AU"/>
              </w:rPr>
            </w:pPr>
            <w:r w:rsidRPr="00A136C2">
              <w:rPr>
                <w:sz w:val="20"/>
                <w:szCs w:val="20"/>
                <w:lang w:val="en-AU"/>
              </w:rPr>
              <w:t>Business, event and festivals</w:t>
            </w:r>
          </w:p>
        </w:tc>
      </w:tr>
      <w:tr w:rsidR="009E722D" w:rsidRPr="001F6F00" w14:paraId="11FDE5C8" w14:textId="77777777" w:rsidTr="00A136C2">
        <w:trPr>
          <w:gridAfter w:val="1"/>
          <w:wAfter w:w="90" w:type="dxa"/>
          <w:trHeight w:val="72"/>
        </w:trPr>
        <w:tc>
          <w:tcPr>
            <w:tcW w:w="559" w:type="dxa"/>
            <w:vMerge/>
            <w:shd w:val="clear" w:color="auto" w:fill="DDDCF2" w:themeFill="accent4" w:themeFillTint="33"/>
          </w:tcPr>
          <w:p w14:paraId="4158673A" w14:textId="77777777" w:rsidR="009E722D" w:rsidRPr="001F6F00" w:rsidRDefault="009E722D" w:rsidP="00AF6BA7">
            <w:pPr>
              <w:rPr>
                <w:rFonts w:eastAsia="Muli" w:cs="Muli"/>
                <w:color w:val="000000" w:themeColor="text1"/>
                <w:sz w:val="20"/>
                <w:szCs w:val="20"/>
              </w:rPr>
            </w:pPr>
          </w:p>
        </w:tc>
        <w:tc>
          <w:tcPr>
            <w:tcW w:w="8361" w:type="dxa"/>
            <w:shd w:val="clear" w:color="auto" w:fill="DDDCF2" w:themeFill="accent4" w:themeFillTint="33"/>
          </w:tcPr>
          <w:p w14:paraId="6A44023A" w14:textId="77777777" w:rsidR="009E722D" w:rsidRDefault="00A136C2" w:rsidP="00A136C2">
            <w:pPr>
              <w:pStyle w:val="ListParagraph"/>
              <w:numPr>
                <w:ilvl w:val="0"/>
                <w:numId w:val="14"/>
              </w:numPr>
              <w:rPr>
                <w:sz w:val="20"/>
                <w:szCs w:val="20"/>
                <w:lang w:val="en-AU"/>
              </w:rPr>
            </w:pPr>
            <w:r w:rsidRPr="00A136C2">
              <w:rPr>
                <w:sz w:val="20"/>
                <w:szCs w:val="20"/>
                <w:lang w:val="en-AU"/>
              </w:rPr>
              <w:t>Accessible and adaptable housing options</w:t>
            </w:r>
          </w:p>
          <w:p w14:paraId="58C189E8" w14:textId="77777777" w:rsidR="00A136C2" w:rsidRPr="00A136C2" w:rsidRDefault="00A136C2" w:rsidP="00A136C2">
            <w:pPr>
              <w:pStyle w:val="ListParagraph"/>
              <w:numPr>
                <w:ilvl w:val="0"/>
                <w:numId w:val="14"/>
              </w:numPr>
              <w:rPr>
                <w:sz w:val="20"/>
                <w:szCs w:val="20"/>
                <w:lang w:val="en-AU"/>
              </w:rPr>
            </w:pPr>
            <w:r w:rsidRPr="00A136C2">
              <w:rPr>
                <w:sz w:val="20"/>
                <w:szCs w:val="20"/>
                <w:lang w:val="en-AU"/>
              </w:rPr>
              <w:t>Food relief and community-support access</w:t>
            </w:r>
          </w:p>
          <w:p w14:paraId="48A4C780" w14:textId="77777777" w:rsidR="00A136C2" w:rsidRDefault="00A136C2" w:rsidP="00A136C2">
            <w:pPr>
              <w:pStyle w:val="ListParagraph"/>
              <w:numPr>
                <w:ilvl w:val="0"/>
                <w:numId w:val="14"/>
              </w:numPr>
              <w:rPr>
                <w:sz w:val="20"/>
                <w:szCs w:val="20"/>
                <w:lang w:val="en-AU"/>
              </w:rPr>
            </w:pPr>
            <w:r w:rsidRPr="00A136C2">
              <w:rPr>
                <w:sz w:val="20"/>
                <w:szCs w:val="20"/>
                <w:lang w:val="en-AU"/>
              </w:rPr>
              <w:t xml:space="preserve">Emergency preparedness </w:t>
            </w:r>
          </w:p>
          <w:p w14:paraId="777D038B" w14:textId="472129F5" w:rsidR="00A136C2" w:rsidRPr="00A136C2" w:rsidRDefault="00A136C2" w:rsidP="00A136C2">
            <w:pPr>
              <w:pStyle w:val="ListParagraph"/>
              <w:ind w:left="360"/>
              <w:rPr>
                <w:sz w:val="20"/>
                <w:szCs w:val="20"/>
                <w:lang w:val="en-AU"/>
              </w:rPr>
            </w:pPr>
          </w:p>
        </w:tc>
      </w:tr>
      <w:tr w:rsidR="00A136C2" w:rsidRPr="001F6F00" w14:paraId="151911B9" w14:textId="77777777" w:rsidTr="00A136C2">
        <w:trPr>
          <w:gridAfter w:val="1"/>
          <w:wAfter w:w="90" w:type="dxa"/>
          <w:trHeight w:val="440"/>
        </w:trPr>
        <w:tc>
          <w:tcPr>
            <w:tcW w:w="8920" w:type="dxa"/>
            <w:gridSpan w:val="2"/>
            <w:shd w:val="clear" w:color="auto" w:fill="756FD5" w:themeFill="accent2" w:themeFillTint="99"/>
          </w:tcPr>
          <w:p w14:paraId="705F5A53" w14:textId="7C8E3BEA" w:rsidR="00A136C2" w:rsidRPr="00A136C2" w:rsidRDefault="00A136C2" w:rsidP="0068775A">
            <w:pPr>
              <w:pStyle w:val="ListParagraph"/>
              <w:numPr>
                <w:ilvl w:val="0"/>
                <w:numId w:val="28"/>
              </w:numPr>
              <w:rPr>
                <w:rFonts w:eastAsia="Calibri" w:cs="Calibri"/>
                <w:b/>
                <w:bCs/>
                <w:color w:val="5953C2"/>
              </w:rPr>
            </w:pPr>
            <w:r w:rsidRPr="00A136C2">
              <w:rPr>
                <w:rFonts w:eastAsia="Calibri" w:cs="Calibri"/>
                <w:b/>
                <w:bCs/>
                <w:color w:val="FFFFFF" w:themeColor="background1"/>
              </w:rPr>
              <w:t>Belonging &amp; Celebration</w:t>
            </w:r>
          </w:p>
        </w:tc>
      </w:tr>
      <w:tr w:rsidR="00A136C2" w:rsidRPr="001F6F00" w14:paraId="099BDC42" w14:textId="77777777" w:rsidTr="00B44CEA">
        <w:trPr>
          <w:gridAfter w:val="1"/>
          <w:wAfter w:w="90" w:type="dxa"/>
        </w:trPr>
        <w:tc>
          <w:tcPr>
            <w:tcW w:w="559" w:type="dxa"/>
            <w:vMerge w:val="restart"/>
            <w:shd w:val="clear" w:color="auto" w:fill="DDDCF2" w:themeFill="accent1" w:themeFillTint="33"/>
          </w:tcPr>
          <w:p w14:paraId="7DC9AB83" w14:textId="77777777" w:rsidR="00A136C2" w:rsidRPr="001F6F00" w:rsidRDefault="00A136C2" w:rsidP="00AF6BA7">
            <w:pPr>
              <w:rPr>
                <w:rFonts w:eastAsia="Muli" w:cs="Muli"/>
                <w:color w:val="000000" w:themeColor="text1"/>
                <w:sz w:val="20"/>
                <w:szCs w:val="20"/>
              </w:rPr>
            </w:pPr>
          </w:p>
        </w:tc>
        <w:tc>
          <w:tcPr>
            <w:tcW w:w="8361" w:type="dxa"/>
            <w:shd w:val="clear" w:color="auto" w:fill="DDDCF2" w:themeFill="accent1" w:themeFillTint="33"/>
          </w:tcPr>
          <w:p w14:paraId="3CC5C178" w14:textId="7BB88355" w:rsidR="00A136C2" w:rsidRPr="00A136C2" w:rsidRDefault="00A136C2" w:rsidP="00A136C2">
            <w:pPr>
              <w:pStyle w:val="ListParagraph"/>
              <w:numPr>
                <w:ilvl w:val="0"/>
                <w:numId w:val="14"/>
              </w:numPr>
              <w:rPr>
                <w:rFonts w:cstheme="minorHAnsi"/>
                <w:sz w:val="20"/>
                <w:szCs w:val="20"/>
                <w:lang w:val="en-AU"/>
              </w:rPr>
            </w:pPr>
            <w:r w:rsidRPr="00A136C2">
              <w:rPr>
                <w:rFonts w:cstheme="minorHAnsi"/>
                <w:sz w:val="20"/>
                <w:szCs w:val="20"/>
                <w:lang w:val="en-AU"/>
              </w:rPr>
              <w:t>Representation in communications and public art</w:t>
            </w:r>
          </w:p>
        </w:tc>
      </w:tr>
      <w:tr w:rsidR="00A136C2" w:rsidRPr="001F6F00" w14:paraId="10DFF3C1" w14:textId="77777777" w:rsidTr="00B44CEA">
        <w:trPr>
          <w:gridAfter w:val="1"/>
          <w:wAfter w:w="90" w:type="dxa"/>
          <w:trHeight w:val="72"/>
        </w:trPr>
        <w:tc>
          <w:tcPr>
            <w:tcW w:w="559" w:type="dxa"/>
            <w:vMerge/>
            <w:shd w:val="clear" w:color="auto" w:fill="DDDCF2" w:themeFill="accent1" w:themeFillTint="33"/>
          </w:tcPr>
          <w:p w14:paraId="3B5D8447" w14:textId="77777777" w:rsidR="00A136C2" w:rsidRPr="001F6F00" w:rsidRDefault="00A136C2" w:rsidP="00AF6BA7">
            <w:pPr>
              <w:rPr>
                <w:rFonts w:eastAsia="Muli" w:cs="Muli"/>
                <w:color w:val="000000" w:themeColor="text1"/>
                <w:sz w:val="20"/>
                <w:szCs w:val="20"/>
              </w:rPr>
            </w:pPr>
          </w:p>
        </w:tc>
        <w:tc>
          <w:tcPr>
            <w:tcW w:w="8361" w:type="dxa"/>
            <w:shd w:val="clear" w:color="auto" w:fill="DDDCF2" w:themeFill="accent1" w:themeFillTint="33"/>
          </w:tcPr>
          <w:p w14:paraId="0DA86965" w14:textId="598B8C3D" w:rsidR="00A136C2" w:rsidRPr="00A136C2" w:rsidRDefault="00A136C2" w:rsidP="00A136C2">
            <w:pPr>
              <w:pStyle w:val="ListParagraph"/>
              <w:numPr>
                <w:ilvl w:val="0"/>
                <w:numId w:val="14"/>
              </w:numPr>
              <w:rPr>
                <w:sz w:val="20"/>
                <w:szCs w:val="20"/>
                <w:lang w:val="en-AU"/>
              </w:rPr>
            </w:pPr>
            <w:r w:rsidRPr="00A136C2">
              <w:rPr>
                <w:sz w:val="20"/>
                <w:szCs w:val="20"/>
                <w:lang w:val="en-AU"/>
              </w:rPr>
              <w:t>Disability pride and awareness events</w:t>
            </w:r>
          </w:p>
        </w:tc>
      </w:tr>
      <w:tr w:rsidR="00A136C2" w:rsidRPr="001F6F00" w14:paraId="68B4B784" w14:textId="77777777" w:rsidTr="00B44CEA">
        <w:trPr>
          <w:gridAfter w:val="1"/>
          <w:wAfter w:w="90" w:type="dxa"/>
          <w:trHeight w:val="72"/>
        </w:trPr>
        <w:tc>
          <w:tcPr>
            <w:tcW w:w="559" w:type="dxa"/>
            <w:vMerge/>
            <w:shd w:val="clear" w:color="auto" w:fill="DDDCF2" w:themeFill="accent1" w:themeFillTint="33"/>
          </w:tcPr>
          <w:p w14:paraId="7A96DF18" w14:textId="77777777" w:rsidR="00A136C2" w:rsidRPr="001F6F00" w:rsidRDefault="00A136C2" w:rsidP="00AF6BA7">
            <w:pPr>
              <w:rPr>
                <w:rFonts w:eastAsia="Muli" w:cs="Muli"/>
                <w:color w:val="000000" w:themeColor="text1"/>
                <w:sz w:val="20"/>
                <w:szCs w:val="20"/>
              </w:rPr>
            </w:pPr>
          </w:p>
        </w:tc>
        <w:tc>
          <w:tcPr>
            <w:tcW w:w="8361" w:type="dxa"/>
            <w:shd w:val="clear" w:color="auto" w:fill="DDDCF2" w:themeFill="accent1" w:themeFillTint="33"/>
          </w:tcPr>
          <w:p w14:paraId="19E6E6A9" w14:textId="77777777" w:rsidR="00A136C2" w:rsidRPr="00A136C2" w:rsidRDefault="00A136C2" w:rsidP="00A136C2">
            <w:pPr>
              <w:pStyle w:val="ListParagraph"/>
              <w:numPr>
                <w:ilvl w:val="0"/>
                <w:numId w:val="14"/>
              </w:numPr>
              <w:rPr>
                <w:sz w:val="20"/>
                <w:szCs w:val="20"/>
                <w:lang w:val="en-AU"/>
              </w:rPr>
            </w:pPr>
            <w:r w:rsidRPr="00A136C2">
              <w:rPr>
                <w:sz w:val="20"/>
                <w:szCs w:val="20"/>
                <w:lang w:val="en-AU"/>
              </w:rPr>
              <w:t>Recognition of carers</w:t>
            </w:r>
          </w:p>
          <w:p w14:paraId="31164D0A" w14:textId="77777777" w:rsidR="00A136C2" w:rsidRPr="00A136C2" w:rsidRDefault="00A136C2" w:rsidP="00A136C2">
            <w:pPr>
              <w:pStyle w:val="ListParagraph"/>
              <w:numPr>
                <w:ilvl w:val="0"/>
                <w:numId w:val="14"/>
              </w:numPr>
              <w:rPr>
                <w:rFonts w:cstheme="minorHAnsi"/>
                <w:sz w:val="20"/>
                <w:szCs w:val="20"/>
                <w:lang w:val="en-AU"/>
              </w:rPr>
            </w:pPr>
            <w:r w:rsidRPr="00A136C2">
              <w:rPr>
                <w:rFonts w:cstheme="minorHAnsi"/>
                <w:sz w:val="20"/>
                <w:szCs w:val="20"/>
                <w:lang w:val="en-AU"/>
              </w:rPr>
              <w:t>Accessible arts, culture and volunteering pathways</w:t>
            </w:r>
          </w:p>
          <w:p w14:paraId="1DE14A2F" w14:textId="77777777" w:rsidR="00A136C2" w:rsidRPr="00A136C2" w:rsidRDefault="00A136C2" w:rsidP="00A136C2">
            <w:pPr>
              <w:pStyle w:val="ListParagraph"/>
              <w:numPr>
                <w:ilvl w:val="0"/>
                <w:numId w:val="14"/>
              </w:numPr>
              <w:rPr>
                <w:rFonts w:cstheme="minorHAnsi"/>
                <w:sz w:val="20"/>
                <w:szCs w:val="20"/>
                <w:lang w:val="en-AU"/>
              </w:rPr>
            </w:pPr>
            <w:r w:rsidRPr="00A136C2">
              <w:rPr>
                <w:rFonts w:cstheme="minorHAnsi"/>
                <w:sz w:val="20"/>
                <w:szCs w:val="20"/>
                <w:lang w:val="en-AU"/>
              </w:rPr>
              <w:t>Inclusive community events and social connection</w:t>
            </w:r>
          </w:p>
          <w:p w14:paraId="08F98D77" w14:textId="7A86A14C" w:rsidR="00A136C2" w:rsidRPr="001F6F00" w:rsidRDefault="00A136C2" w:rsidP="00A136C2">
            <w:pPr>
              <w:pStyle w:val="ListParagraph"/>
              <w:ind w:left="360"/>
              <w:rPr>
                <w:rFonts w:cstheme="minorHAnsi"/>
                <w:sz w:val="20"/>
                <w:szCs w:val="20"/>
              </w:rPr>
            </w:pPr>
          </w:p>
        </w:tc>
      </w:tr>
      <w:tr w:rsidR="00264EFB" w:rsidRPr="001F6F00" w14:paraId="07A1C630" w14:textId="77777777" w:rsidTr="00264EFB">
        <w:trPr>
          <w:gridAfter w:val="1"/>
          <w:wAfter w:w="90" w:type="dxa"/>
          <w:trHeight w:val="440"/>
        </w:trPr>
        <w:tc>
          <w:tcPr>
            <w:tcW w:w="8920" w:type="dxa"/>
            <w:gridSpan w:val="2"/>
            <w:shd w:val="clear" w:color="auto" w:fill="756FD5" w:themeFill="accent2" w:themeFillTint="99"/>
          </w:tcPr>
          <w:p w14:paraId="1A1736E6" w14:textId="0457D428" w:rsidR="00264EFB" w:rsidRPr="00264EFB" w:rsidRDefault="00264EFB" w:rsidP="0068775A">
            <w:pPr>
              <w:pStyle w:val="ListParagraph"/>
              <w:numPr>
                <w:ilvl w:val="0"/>
                <w:numId w:val="28"/>
              </w:numPr>
              <w:rPr>
                <w:rFonts w:eastAsia="Calibri" w:cs="Calibri"/>
                <w:b/>
                <w:bCs/>
                <w:color w:val="5953C2"/>
              </w:rPr>
            </w:pPr>
            <w:r w:rsidRPr="00264EFB">
              <w:rPr>
                <w:rFonts w:eastAsia="Calibri" w:cs="Calibri"/>
                <w:b/>
                <w:bCs/>
                <w:color w:val="FFFFFF" w:themeColor="background1"/>
              </w:rPr>
              <w:t>Effective data and reporting outcomes.</w:t>
            </w:r>
          </w:p>
        </w:tc>
      </w:tr>
      <w:tr w:rsidR="00264EFB" w:rsidRPr="001F6F00" w14:paraId="75A8810C" w14:textId="77777777" w:rsidTr="00264EFB">
        <w:trPr>
          <w:gridAfter w:val="1"/>
          <w:wAfter w:w="90" w:type="dxa"/>
        </w:trPr>
        <w:tc>
          <w:tcPr>
            <w:tcW w:w="559" w:type="dxa"/>
            <w:vMerge w:val="restart"/>
            <w:shd w:val="clear" w:color="auto" w:fill="DDDCF2" w:themeFill="accent1" w:themeFillTint="33"/>
          </w:tcPr>
          <w:p w14:paraId="643CCE7E" w14:textId="77777777" w:rsidR="00264EFB" w:rsidRPr="001F6F00" w:rsidRDefault="00264EFB" w:rsidP="00AF6BA7">
            <w:pPr>
              <w:rPr>
                <w:rFonts w:eastAsia="Muli" w:cs="Muli"/>
                <w:color w:val="000000" w:themeColor="text1"/>
                <w:sz w:val="20"/>
                <w:szCs w:val="20"/>
              </w:rPr>
            </w:pPr>
          </w:p>
        </w:tc>
        <w:tc>
          <w:tcPr>
            <w:tcW w:w="8361" w:type="dxa"/>
            <w:shd w:val="clear" w:color="auto" w:fill="DDDCF2" w:themeFill="accent1" w:themeFillTint="33"/>
          </w:tcPr>
          <w:p w14:paraId="0BCA9450" w14:textId="5C251920" w:rsidR="00264EFB" w:rsidRPr="00264EFB" w:rsidRDefault="00264EFB" w:rsidP="00264EFB">
            <w:pPr>
              <w:pStyle w:val="ListParagraph"/>
              <w:numPr>
                <w:ilvl w:val="0"/>
                <w:numId w:val="14"/>
              </w:numPr>
              <w:rPr>
                <w:rFonts w:cstheme="minorHAnsi"/>
                <w:sz w:val="20"/>
                <w:szCs w:val="20"/>
              </w:rPr>
            </w:pPr>
            <w:r w:rsidRPr="00264EFB">
              <w:rPr>
                <w:rFonts w:cstheme="minorHAnsi"/>
                <w:sz w:val="20"/>
                <w:szCs w:val="20"/>
              </w:rPr>
              <w:t>Data and insights</w:t>
            </w:r>
          </w:p>
        </w:tc>
      </w:tr>
      <w:tr w:rsidR="00264EFB" w:rsidRPr="001F6F00" w14:paraId="6A0C8407" w14:textId="77777777" w:rsidTr="00264EFB">
        <w:trPr>
          <w:gridAfter w:val="1"/>
          <w:wAfter w:w="90" w:type="dxa"/>
          <w:trHeight w:val="72"/>
        </w:trPr>
        <w:tc>
          <w:tcPr>
            <w:tcW w:w="559" w:type="dxa"/>
            <w:vMerge/>
            <w:shd w:val="clear" w:color="auto" w:fill="DDDCF2" w:themeFill="accent1" w:themeFillTint="33"/>
          </w:tcPr>
          <w:p w14:paraId="5C6BAE35" w14:textId="77777777" w:rsidR="00264EFB" w:rsidRPr="001F6F00" w:rsidRDefault="00264EFB" w:rsidP="00AF6BA7">
            <w:pPr>
              <w:rPr>
                <w:rFonts w:eastAsia="Muli" w:cs="Muli"/>
                <w:color w:val="000000" w:themeColor="text1"/>
                <w:sz w:val="20"/>
                <w:szCs w:val="20"/>
              </w:rPr>
            </w:pPr>
          </w:p>
        </w:tc>
        <w:tc>
          <w:tcPr>
            <w:tcW w:w="8361" w:type="dxa"/>
            <w:shd w:val="clear" w:color="auto" w:fill="DDDCF2" w:themeFill="accent1" w:themeFillTint="33"/>
          </w:tcPr>
          <w:p w14:paraId="2A07030B" w14:textId="1EBF7C23" w:rsidR="00264EFB" w:rsidRPr="00264EFB" w:rsidRDefault="00264EFB" w:rsidP="00264EFB">
            <w:pPr>
              <w:pStyle w:val="ListParagraph"/>
              <w:numPr>
                <w:ilvl w:val="0"/>
                <w:numId w:val="14"/>
              </w:numPr>
              <w:rPr>
                <w:sz w:val="20"/>
                <w:szCs w:val="20"/>
              </w:rPr>
            </w:pPr>
            <w:r w:rsidRPr="00264EFB">
              <w:rPr>
                <w:sz w:val="20"/>
                <w:szCs w:val="20"/>
              </w:rPr>
              <w:t>Evaluation and improvement</w:t>
            </w:r>
          </w:p>
        </w:tc>
      </w:tr>
      <w:tr w:rsidR="00264EFB" w:rsidRPr="001F6F00" w14:paraId="5CD2BB09" w14:textId="77777777" w:rsidTr="00264EFB">
        <w:trPr>
          <w:gridAfter w:val="1"/>
          <w:wAfter w:w="90" w:type="dxa"/>
          <w:trHeight w:val="72"/>
        </w:trPr>
        <w:tc>
          <w:tcPr>
            <w:tcW w:w="559" w:type="dxa"/>
            <w:vMerge/>
            <w:shd w:val="clear" w:color="auto" w:fill="DDDCF2" w:themeFill="accent1" w:themeFillTint="33"/>
          </w:tcPr>
          <w:p w14:paraId="7D31E1DF" w14:textId="77777777" w:rsidR="00264EFB" w:rsidRPr="001F6F00" w:rsidRDefault="00264EFB" w:rsidP="00AF6BA7">
            <w:pPr>
              <w:rPr>
                <w:rFonts w:eastAsia="Muli" w:cs="Muli"/>
                <w:color w:val="000000" w:themeColor="text1"/>
                <w:sz w:val="20"/>
                <w:szCs w:val="20"/>
              </w:rPr>
            </w:pPr>
          </w:p>
        </w:tc>
        <w:tc>
          <w:tcPr>
            <w:tcW w:w="8361" w:type="dxa"/>
            <w:shd w:val="clear" w:color="auto" w:fill="DDDCF2" w:themeFill="accent1" w:themeFillTint="33"/>
          </w:tcPr>
          <w:p w14:paraId="10384770" w14:textId="77777777" w:rsidR="00264EFB" w:rsidRDefault="00264EFB" w:rsidP="00264EFB">
            <w:pPr>
              <w:pStyle w:val="ListParagraph"/>
              <w:numPr>
                <w:ilvl w:val="0"/>
                <w:numId w:val="14"/>
              </w:numPr>
              <w:rPr>
                <w:sz w:val="20"/>
                <w:szCs w:val="20"/>
              </w:rPr>
            </w:pPr>
            <w:r w:rsidRPr="00264EFB">
              <w:rPr>
                <w:sz w:val="20"/>
                <w:szCs w:val="20"/>
              </w:rPr>
              <w:t xml:space="preserve">Transparency and accountability  </w:t>
            </w:r>
          </w:p>
          <w:p w14:paraId="7DB32656" w14:textId="6DC1AF15" w:rsidR="00264EFB" w:rsidRPr="00264EFB" w:rsidRDefault="00264EFB" w:rsidP="00264EFB">
            <w:pPr>
              <w:pStyle w:val="ListParagraph"/>
              <w:ind w:left="360"/>
              <w:rPr>
                <w:sz w:val="20"/>
                <w:szCs w:val="20"/>
              </w:rPr>
            </w:pPr>
          </w:p>
        </w:tc>
      </w:tr>
    </w:tbl>
    <w:p w14:paraId="1CE52D43" w14:textId="77777777" w:rsidR="00454399" w:rsidRPr="00237BA9" w:rsidRDefault="00454399" w:rsidP="00237BA9">
      <w:pPr>
        <w:rPr>
          <w:rFonts w:eastAsiaTheme="majorEastAsia" w:cstheme="majorBidi"/>
          <w:b/>
          <w:color w:val="5953C2"/>
        </w:rPr>
      </w:pPr>
    </w:p>
    <w:p w14:paraId="5E2C40B9" w14:textId="7D7133E6" w:rsidR="001618A3" w:rsidRPr="001F6F00" w:rsidRDefault="001618A3" w:rsidP="004E3DAD"/>
    <w:p w14:paraId="57DCC120" w14:textId="321E0C9F" w:rsidR="0031622F" w:rsidRPr="001F6F00" w:rsidRDefault="0031622F">
      <w:pPr>
        <w:rPr>
          <w:rFonts w:eastAsiaTheme="majorEastAsia" w:cstheme="majorBidi"/>
          <w:b/>
          <w:bCs/>
          <w:color w:val="342D9D"/>
          <w:sz w:val="26"/>
          <w:szCs w:val="26"/>
        </w:rPr>
      </w:pPr>
    </w:p>
    <w:p w14:paraId="3ADFBB8E" w14:textId="299D5E04" w:rsidR="003B1E4E" w:rsidRPr="001F6F00" w:rsidRDefault="003B1E4E">
      <w:pPr>
        <w:rPr>
          <w:rFonts w:eastAsiaTheme="majorEastAsia" w:cstheme="majorBidi"/>
          <w:b/>
          <w:bCs/>
          <w:color w:val="342D9D"/>
          <w:sz w:val="26"/>
          <w:szCs w:val="26"/>
        </w:rPr>
      </w:pPr>
    </w:p>
    <w:p w14:paraId="6D0DA82F" w14:textId="6DF06857" w:rsidR="007F6FBE" w:rsidRPr="001F6F00" w:rsidRDefault="00881B46" w:rsidP="00032DEE">
      <w:pPr>
        <w:pStyle w:val="Heading2"/>
      </w:pPr>
      <w:bookmarkStart w:id="30" w:name="_Toc231197284"/>
      <w:r w:rsidRPr="001F6F00">
        <w:t xml:space="preserve">Priority 1: </w:t>
      </w:r>
      <w:r w:rsidR="00B367F2" w:rsidRPr="001F6F00">
        <w:t>Accessible &amp; Inclusive Places and Transport</w:t>
      </w:r>
      <w:bookmarkEnd w:id="30"/>
      <w:r w:rsidR="00B367F2" w:rsidRPr="001F6F00">
        <w:t xml:space="preserve"> </w:t>
      </w:r>
    </w:p>
    <w:p w14:paraId="62E2D4BF" w14:textId="0C269243" w:rsidR="000A175F" w:rsidRPr="001F6F00" w:rsidRDefault="00812F66" w:rsidP="000A175F">
      <w:pPr>
        <w:rPr>
          <w:rFonts w:eastAsia="Muli" w:cs="Muli"/>
          <w:color w:val="342D9D"/>
        </w:rPr>
      </w:pPr>
      <w:r>
        <w:rPr>
          <w:rFonts w:eastAsia="Muli" w:cs="Muli"/>
          <w:color w:val="342D9D"/>
        </w:rPr>
        <w:t xml:space="preserve">Improve </w:t>
      </w:r>
      <w:proofErr w:type="spellStart"/>
      <w:r w:rsidR="00B365BD" w:rsidRPr="001F6F00">
        <w:rPr>
          <w:rFonts w:eastAsia="Muli" w:cs="Muli"/>
          <w:color w:val="342D9D"/>
        </w:rPr>
        <w:t>Yarra</w:t>
      </w:r>
      <w:r w:rsidR="00F14320" w:rsidRPr="001F6F00">
        <w:rPr>
          <w:rFonts w:eastAsia="Muli" w:cs="Muli"/>
          <w:color w:val="342D9D"/>
        </w:rPr>
        <w:t>'</w:t>
      </w:r>
      <w:r w:rsidR="00B365BD" w:rsidRPr="001F6F00">
        <w:rPr>
          <w:rFonts w:eastAsia="Muli" w:cs="Muli"/>
          <w:color w:val="342D9D"/>
        </w:rPr>
        <w:t>s</w:t>
      </w:r>
      <w:proofErr w:type="spellEnd"/>
      <w:r w:rsidR="00B365BD" w:rsidRPr="001F6F00">
        <w:rPr>
          <w:rFonts w:eastAsia="Muli" w:cs="Muli"/>
          <w:color w:val="342D9D"/>
        </w:rPr>
        <w:t xml:space="preserve"> buildings, parks</w:t>
      </w:r>
      <w:r w:rsidR="00545AD9" w:rsidRPr="001F6F00">
        <w:rPr>
          <w:rFonts w:eastAsia="Muli" w:cs="Muli"/>
          <w:color w:val="342D9D"/>
        </w:rPr>
        <w:t xml:space="preserve">, streets </w:t>
      </w:r>
      <w:r w:rsidR="00B365BD" w:rsidRPr="001F6F00">
        <w:rPr>
          <w:rFonts w:eastAsia="Muli" w:cs="Muli"/>
          <w:color w:val="342D9D"/>
        </w:rPr>
        <w:t xml:space="preserve">and transport </w:t>
      </w:r>
      <w:r w:rsidR="000F58D8">
        <w:rPr>
          <w:rFonts w:eastAsia="Muli" w:cs="Muli"/>
          <w:color w:val="342D9D"/>
        </w:rPr>
        <w:t>to ensure equitable access and inclusion</w:t>
      </w:r>
      <w:r w:rsidR="00B365BD" w:rsidRPr="001F6F00">
        <w:rPr>
          <w:rFonts w:eastAsia="Muli" w:cs="Muli"/>
          <w:color w:val="342D9D"/>
        </w:rPr>
        <w:t>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9"/>
        <w:gridCol w:w="8451"/>
      </w:tblGrid>
      <w:tr w:rsidR="001732AA" w:rsidRPr="0018123D" w14:paraId="5D75C7F0" w14:textId="77777777" w:rsidTr="00413FBE">
        <w:trPr>
          <w:trHeight w:val="440"/>
        </w:trPr>
        <w:tc>
          <w:tcPr>
            <w:tcW w:w="9010" w:type="dxa"/>
            <w:gridSpan w:val="2"/>
            <w:shd w:val="clear" w:color="auto" w:fill="DDDEF7"/>
          </w:tcPr>
          <w:p w14:paraId="357826D0" w14:textId="05D34BE0" w:rsidR="00BD25AA" w:rsidRPr="0018123D" w:rsidRDefault="00AA7A95" w:rsidP="008C298B">
            <w:pPr>
              <w:pStyle w:val="ListParagraph"/>
              <w:numPr>
                <w:ilvl w:val="1"/>
                <w:numId w:val="15"/>
              </w:numPr>
              <w:rPr>
                <w:rFonts w:eastAsia="Muli" w:cs="Muli"/>
                <w:color w:val="342D9D" w:themeColor="accent2"/>
                <w:lang w:val="en-AU"/>
              </w:rPr>
            </w:pPr>
            <w:r w:rsidRPr="0018123D">
              <w:rPr>
                <w:rFonts w:eastAsia="Muli" w:cs="Muli"/>
                <w:color w:val="342D9D" w:themeColor="accent2"/>
                <w:lang w:val="en-AU"/>
              </w:rPr>
              <w:t xml:space="preserve">Apply a Universal Design approach </w:t>
            </w:r>
            <w:r w:rsidR="00470752" w:rsidRPr="0018123D">
              <w:rPr>
                <w:rFonts w:eastAsia="Muli" w:cs="Muli"/>
                <w:color w:val="342D9D" w:themeColor="accent2"/>
                <w:lang w:val="en-AU"/>
              </w:rPr>
              <w:t>to all new and upgraded</w:t>
            </w:r>
            <w:r w:rsidR="004474B6" w:rsidRPr="0018123D">
              <w:rPr>
                <w:rFonts w:eastAsia="Muli" w:cs="Muli"/>
                <w:color w:val="342D9D" w:themeColor="accent2"/>
                <w:lang w:val="en-AU"/>
              </w:rPr>
              <w:t xml:space="preserve"> </w:t>
            </w:r>
            <w:r w:rsidRPr="0018123D">
              <w:rPr>
                <w:rFonts w:eastAsia="Muli" w:cs="Muli"/>
                <w:color w:val="342D9D" w:themeColor="accent2"/>
                <w:lang w:val="en-AU"/>
              </w:rPr>
              <w:t xml:space="preserve">Council buildings, facilities, and </w:t>
            </w:r>
            <w:r w:rsidR="00DE5BFB" w:rsidRPr="0018123D">
              <w:rPr>
                <w:rFonts w:eastAsia="Muli" w:cs="Muli"/>
                <w:color w:val="342D9D" w:themeColor="accent2"/>
                <w:lang w:val="en-AU"/>
              </w:rPr>
              <w:t xml:space="preserve">open spaces </w:t>
            </w:r>
            <w:r w:rsidRPr="0018123D">
              <w:rPr>
                <w:rFonts w:eastAsia="Muli" w:cs="Muli"/>
                <w:color w:val="342D9D" w:themeColor="accent2"/>
                <w:lang w:val="en-AU"/>
              </w:rPr>
              <w:t xml:space="preserve">to achieve the best possible </w:t>
            </w:r>
            <w:r w:rsidR="00DE5BFB" w:rsidRPr="0018123D">
              <w:rPr>
                <w:rFonts w:eastAsia="Muli" w:cs="Muli"/>
                <w:color w:val="342D9D" w:themeColor="accent2"/>
                <w:lang w:val="en-AU"/>
              </w:rPr>
              <w:t xml:space="preserve">accessibility </w:t>
            </w:r>
            <w:r w:rsidRPr="0018123D">
              <w:rPr>
                <w:rFonts w:eastAsia="Muli" w:cs="Muli"/>
                <w:color w:val="342D9D" w:themeColor="accent2"/>
                <w:lang w:val="en-AU"/>
              </w:rPr>
              <w:t>outcomes</w:t>
            </w:r>
          </w:p>
        </w:tc>
      </w:tr>
      <w:tr w:rsidR="00ED346C" w:rsidRPr="0018123D" w14:paraId="27D39F55" w14:textId="77777777" w:rsidTr="00413FBE">
        <w:tc>
          <w:tcPr>
            <w:tcW w:w="559" w:type="dxa"/>
            <w:vMerge w:val="restart"/>
          </w:tcPr>
          <w:p w14:paraId="64D794D8" w14:textId="2443F5A0" w:rsidR="00ED346C" w:rsidRPr="0018123D" w:rsidRDefault="00ED346C" w:rsidP="00ED346C">
            <w:pPr>
              <w:rPr>
                <w:rFonts w:eastAsia="Muli" w:cs="Muli"/>
                <w:color w:val="000000" w:themeColor="text1"/>
                <w:sz w:val="20"/>
                <w:szCs w:val="20"/>
              </w:rPr>
            </w:pPr>
          </w:p>
        </w:tc>
        <w:tc>
          <w:tcPr>
            <w:tcW w:w="8451" w:type="dxa"/>
          </w:tcPr>
          <w:p w14:paraId="4FEBE597" w14:textId="5624F0F3" w:rsidR="00ED346C" w:rsidRPr="0018123D" w:rsidRDefault="00F57B24" w:rsidP="00BE63F7">
            <w:pPr>
              <w:pStyle w:val="ListParagraph"/>
              <w:numPr>
                <w:ilvl w:val="0"/>
                <w:numId w:val="12"/>
              </w:numPr>
              <w:rPr>
                <w:rFonts w:eastAsia="Muli" w:cs="Muli"/>
                <w:color w:val="000000" w:themeColor="text1"/>
                <w:sz w:val="20"/>
                <w:szCs w:val="20"/>
              </w:rPr>
            </w:pPr>
            <w:r w:rsidRPr="0018123D">
              <w:rPr>
                <w:rFonts w:eastAsia="Muli" w:cs="Muli"/>
                <w:color w:val="000000" w:themeColor="text1"/>
                <w:sz w:val="20"/>
                <w:szCs w:val="20"/>
              </w:rPr>
              <w:t>Con</w:t>
            </w:r>
            <w:r w:rsidR="007954FF" w:rsidRPr="0018123D">
              <w:rPr>
                <w:rFonts w:eastAsia="Muli" w:cs="Muli"/>
                <w:color w:val="000000" w:themeColor="text1"/>
                <w:sz w:val="20"/>
                <w:szCs w:val="20"/>
              </w:rPr>
              <w:t>tinue</w:t>
            </w:r>
            <w:r w:rsidRPr="0018123D">
              <w:rPr>
                <w:rFonts w:eastAsia="Muli" w:cs="Muli"/>
                <w:color w:val="000000" w:themeColor="text1"/>
                <w:sz w:val="20"/>
                <w:szCs w:val="20"/>
              </w:rPr>
              <w:t xml:space="preserve"> a rolling program of accessibility audits of existing Council buildings to identify access barriers and inform retrofit works.</w:t>
            </w:r>
          </w:p>
        </w:tc>
      </w:tr>
      <w:tr w:rsidR="00ED346C" w:rsidRPr="0018123D" w14:paraId="613485AC" w14:textId="77777777" w:rsidTr="00413FBE">
        <w:tc>
          <w:tcPr>
            <w:tcW w:w="559" w:type="dxa"/>
            <w:vMerge/>
          </w:tcPr>
          <w:p w14:paraId="2A256D54" w14:textId="77777777" w:rsidR="00ED346C" w:rsidRPr="0018123D" w:rsidRDefault="00ED346C" w:rsidP="00ED346C">
            <w:pPr>
              <w:rPr>
                <w:rFonts w:eastAsia="Muli" w:cs="Muli"/>
                <w:color w:val="000000" w:themeColor="text1"/>
                <w:sz w:val="20"/>
                <w:szCs w:val="20"/>
              </w:rPr>
            </w:pPr>
          </w:p>
        </w:tc>
        <w:tc>
          <w:tcPr>
            <w:tcW w:w="8451" w:type="dxa"/>
          </w:tcPr>
          <w:p w14:paraId="7C9452AC" w14:textId="2CA6E5F1" w:rsidR="00ED346C" w:rsidRPr="0018123D" w:rsidRDefault="00F57B24" w:rsidP="00BE63F7">
            <w:pPr>
              <w:pStyle w:val="ListParagraph"/>
              <w:numPr>
                <w:ilvl w:val="0"/>
                <w:numId w:val="12"/>
              </w:numPr>
              <w:rPr>
                <w:rFonts w:eastAsia="Muli" w:cs="Muli"/>
                <w:color w:val="000000" w:themeColor="text1"/>
                <w:sz w:val="20"/>
                <w:szCs w:val="20"/>
              </w:rPr>
            </w:pPr>
            <w:r w:rsidRPr="0018123D">
              <w:rPr>
                <w:rFonts w:eastAsia="Muli" w:cs="Muli"/>
                <w:color w:val="000000" w:themeColor="text1"/>
                <w:sz w:val="20"/>
                <w:szCs w:val="20"/>
              </w:rPr>
              <w:t>Use Universal Design to guide all new and upgraded buildings, parks and open-space projects.</w:t>
            </w:r>
          </w:p>
        </w:tc>
      </w:tr>
      <w:tr w:rsidR="00ED346C" w:rsidRPr="0018123D" w14:paraId="709725B3" w14:textId="77777777" w:rsidTr="00413FBE">
        <w:tc>
          <w:tcPr>
            <w:tcW w:w="559" w:type="dxa"/>
            <w:vMerge/>
          </w:tcPr>
          <w:p w14:paraId="0E01CCA0" w14:textId="77777777" w:rsidR="00ED346C" w:rsidRPr="0018123D" w:rsidRDefault="00ED346C" w:rsidP="00ED346C">
            <w:pPr>
              <w:rPr>
                <w:rFonts w:eastAsia="Muli" w:cs="Muli"/>
                <w:color w:val="000000" w:themeColor="text1"/>
                <w:sz w:val="20"/>
                <w:szCs w:val="20"/>
              </w:rPr>
            </w:pPr>
          </w:p>
        </w:tc>
        <w:tc>
          <w:tcPr>
            <w:tcW w:w="8451" w:type="dxa"/>
          </w:tcPr>
          <w:p w14:paraId="7613CC72" w14:textId="4E315663" w:rsidR="00ED346C" w:rsidRPr="0018123D" w:rsidRDefault="00D34C82" w:rsidP="00BE63F7">
            <w:pPr>
              <w:pStyle w:val="ListParagraph"/>
              <w:numPr>
                <w:ilvl w:val="0"/>
                <w:numId w:val="12"/>
              </w:numPr>
              <w:rPr>
                <w:rFonts w:eastAsia="Muli" w:cs="Muli"/>
                <w:color w:val="000000" w:themeColor="text1"/>
                <w:sz w:val="20"/>
                <w:szCs w:val="20"/>
              </w:rPr>
            </w:pPr>
            <w:r w:rsidRPr="0018123D">
              <w:rPr>
                <w:rFonts w:eastAsia="Muli" w:cs="Muli"/>
                <w:color w:val="000000" w:themeColor="text1"/>
                <w:sz w:val="20"/>
                <w:szCs w:val="20"/>
              </w:rPr>
              <w:t>C</w:t>
            </w:r>
            <w:r w:rsidR="00F0256D" w:rsidRPr="0018123D">
              <w:rPr>
                <w:rFonts w:eastAsia="Muli" w:cs="Muli"/>
                <w:color w:val="000000" w:themeColor="text1"/>
                <w:sz w:val="20"/>
                <w:szCs w:val="20"/>
              </w:rPr>
              <w:t xml:space="preserve">onsider opportunities to </w:t>
            </w:r>
            <w:r w:rsidR="004C041C" w:rsidRPr="0018123D">
              <w:rPr>
                <w:rFonts w:eastAsia="Muli" w:cs="Muli"/>
                <w:color w:val="000000" w:themeColor="text1"/>
                <w:sz w:val="20"/>
                <w:szCs w:val="20"/>
              </w:rPr>
              <w:t>identify</w:t>
            </w:r>
            <w:r w:rsidR="00F0256D" w:rsidRPr="0018123D">
              <w:rPr>
                <w:rFonts w:eastAsia="Muli" w:cs="Muli"/>
                <w:color w:val="000000" w:themeColor="text1"/>
                <w:sz w:val="20"/>
                <w:szCs w:val="20"/>
              </w:rPr>
              <w:t xml:space="preserve">, improve and upgrade public toilets </w:t>
            </w:r>
            <w:r w:rsidR="00412329" w:rsidRPr="0018123D">
              <w:rPr>
                <w:rFonts w:eastAsia="Muli" w:cs="Muli"/>
                <w:color w:val="000000" w:themeColor="text1"/>
                <w:sz w:val="20"/>
                <w:szCs w:val="20"/>
              </w:rPr>
              <w:t>to more</w:t>
            </w:r>
            <w:r w:rsidR="00F0256D" w:rsidRPr="0018123D">
              <w:rPr>
                <w:rFonts w:eastAsia="Muli" w:cs="Muli"/>
                <w:color w:val="000000" w:themeColor="text1"/>
                <w:sz w:val="20"/>
                <w:szCs w:val="20"/>
              </w:rPr>
              <w:t xml:space="preserve"> accessible facilities </w:t>
            </w:r>
            <w:r w:rsidR="00A10D12" w:rsidRPr="0018123D">
              <w:rPr>
                <w:rFonts w:eastAsia="Muli" w:cs="Muli"/>
                <w:color w:val="000000" w:themeColor="text1"/>
                <w:sz w:val="20"/>
                <w:szCs w:val="20"/>
              </w:rPr>
              <w:t>in terms of</w:t>
            </w:r>
            <w:r w:rsidR="00F0256D" w:rsidRPr="0018123D">
              <w:rPr>
                <w:rFonts w:eastAsia="Muli" w:cs="Muli"/>
                <w:color w:val="000000" w:themeColor="text1"/>
                <w:sz w:val="20"/>
                <w:szCs w:val="20"/>
              </w:rPr>
              <w:t xml:space="preserve"> availability, safety and wayfinding.</w:t>
            </w:r>
          </w:p>
        </w:tc>
      </w:tr>
      <w:tr w:rsidR="00F57B24" w:rsidRPr="0018123D" w14:paraId="5F5E61AB" w14:textId="77777777" w:rsidTr="00413FBE">
        <w:tc>
          <w:tcPr>
            <w:tcW w:w="559" w:type="dxa"/>
            <w:vMerge/>
          </w:tcPr>
          <w:p w14:paraId="7451CFC2" w14:textId="77777777" w:rsidR="00F57B24" w:rsidRPr="0018123D" w:rsidRDefault="00F57B24" w:rsidP="00ED346C">
            <w:pPr>
              <w:rPr>
                <w:rFonts w:eastAsia="Muli" w:cs="Muli"/>
                <w:color w:val="000000" w:themeColor="text1"/>
                <w:sz w:val="20"/>
                <w:szCs w:val="20"/>
              </w:rPr>
            </w:pPr>
          </w:p>
        </w:tc>
        <w:tc>
          <w:tcPr>
            <w:tcW w:w="8451" w:type="dxa"/>
          </w:tcPr>
          <w:p w14:paraId="019C2C5B" w14:textId="2B4F67AC" w:rsidR="00F57B24" w:rsidRPr="0018123D" w:rsidRDefault="00F57B24" w:rsidP="00BE63F7">
            <w:pPr>
              <w:pStyle w:val="ListParagraph"/>
              <w:numPr>
                <w:ilvl w:val="0"/>
                <w:numId w:val="12"/>
              </w:numPr>
              <w:rPr>
                <w:rFonts w:eastAsia="Muli" w:cs="Muli"/>
                <w:color w:val="000000" w:themeColor="text1"/>
                <w:sz w:val="20"/>
                <w:szCs w:val="20"/>
              </w:rPr>
            </w:pPr>
            <w:r w:rsidRPr="0018123D">
              <w:rPr>
                <w:rFonts w:eastAsia="Muli" w:cs="Muli"/>
                <w:color w:val="000000" w:themeColor="text1"/>
                <w:sz w:val="20"/>
                <w:szCs w:val="20"/>
              </w:rPr>
              <w:t>Integrate sensory, cognitive and neurodiversity-friendly design features into upgrades where appropriate (lighting, acoustics, quiet spaces, clear layouts).</w:t>
            </w:r>
          </w:p>
        </w:tc>
      </w:tr>
    </w:tbl>
    <w:p w14:paraId="7BD894FD" w14:textId="77777777" w:rsidR="002C72F0" w:rsidRPr="0018123D" w:rsidRDefault="002C72F0" w:rsidP="00AA1C31">
      <w:pPr>
        <w:rPr>
          <w:sz w:val="12"/>
          <w:szCs w:val="1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9"/>
        <w:gridCol w:w="8451"/>
      </w:tblGrid>
      <w:tr w:rsidR="002B15C5" w:rsidRPr="0018123D" w14:paraId="473B5A93" w14:textId="77777777" w:rsidTr="00413FBE">
        <w:trPr>
          <w:trHeight w:val="440"/>
        </w:trPr>
        <w:tc>
          <w:tcPr>
            <w:tcW w:w="9010" w:type="dxa"/>
            <w:gridSpan w:val="2"/>
            <w:shd w:val="clear" w:color="auto" w:fill="DDDEF7"/>
          </w:tcPr>
          <w:p w14:paraId="60E834B8" w14:textId="09C96C44" w:rsidR="002B15C5" w:rsidRPr="0018123D" w:rsidRDefault="00AD6619" w:rsidP="002935EC">
            <w:pPr>
              <w:pStyle w:val="ListParagraph"/>
              <w:numPr>
                <w:ilvl w:val="1"/>
                <w:numId w:val="15"/>
              </w:numPr>
              <w:rPr>
                <w:rFonts w:eastAsia="Muli" w:cs="Muli"/>
                <w:color w:val="342D9D"/>
              </w:rPr>
            </w:pPr>
            <w:r w:rsidRPr="0018123D">
              <w:rPr>
                <w:rFonts w:eastAsia="Muli" w:cs="Muli"/>
                <w:color w:val="342D9D"/>
              </w:rPr>
              <w:t>Improve footpaths, kerbs,</w:t>
            </w:r>
            <w:r w:rsidR="00850D6F" w:rsidRPr="0018123D">
              <w:rPr>
                <w:rFonts w:eastAsia="Muli" w:cs="Muli"/>
                <w:color w:val="342D9D"/>
              </w:rPr>
              <w:t xml:space="preserve"> </w:t>
            </w:r>
            <w:r w:rsidRPr="0018123D">
              <w:rPr>
                <w:rFonts w:eastAsia="Muli" w:cs="Muli"/>
                <w:color w:val="342D9D"/>
              </w:rPr>
              <w:t>lighting</w:t>
            </w:r>
            <w:r w:rsidR="00850D6F" w:rsidRPr="0018123D">
              <w:rPr>
                <w:rFonts w:eastAsia="Muli" w:cs="Muli"/>
                <w:color w:val="342D9D"/>
              </w:rPr>
              <w:t xml:space="preserve">, </w:t>
            </w:r>
            <w:r w:rsidRPr="0018123D">
              <w:rPr>
                <w:rFonts w:eastAsia="Muli" w:cs="Muli"/>
                <w:color w:val="342D9D"/>
              </w:rPr>
              <w:t xml:space="preserve">and other </w:t>
            </w:r>
            <w:r w:rsidR="001044EC" w:rsidRPr="0018123D">
              <w:rPr>
                <w:rFonts w:eastAsia="Muli" w:cs="Muli"/>
                <w:color w:val="342D9D"/>
              </w:rPr>
              <w:t xml:space="preserve">elements of the public realm </w:t>
            </w:r>
          </w:p>
        </w:tc>
      </w:tr>
      <w:tr w:rsidR="00B85484" w:rsidRPr="0018123D" w14:paraId="78F4E1C8" w14:textId="77777777" w:rsidTr="00413FBE">
        <w:tc>
          <w:tcPr>
            <w:tcW w:w="559" w:type="dxa"/>
            <w:vMerge w:val="restart"/>
          </w:tcPr>
          <w:p w14:paraId="4B0E8A2D" w14:textId="6D0712DD" w:rsidR="00B85484" w:rsidRPr="0018123D" w:rsidRDefault="00B85484">
            <w:pPr>
              <w:rPr>
                <w:rFonts w:eastAsia="Muli" w:cs="Muli"/>
                <w:color w:val="000000" w:themeColor="text1"/>
                <w:sz w:val="20"/>
                <w:szCs w:val="20"/>
              </w:rPr>
            </w:pPr>
          </w:p>
        </w:tc>
        <w:tc>
          <w:tcPr>
            <w:tcW w:w="8451" w:type="dxa"/>
          </w:tcPr>
          <w:p w14:paraId="07D7B2D9" w14:textId="2ED8142B" w:rsidR="00B85484" w:rsidRPr="0018123D" w:rsidRDefault="00F70488" w:rsidP="00BE63F7">
            <w:pPr>
              <w:pStyle w:val="ListParagraph"/>
              <w:numPr>
                <w:ilvl w:val="0"/>
                <w:numId w:val="12"/>
              </w:numPr>
              <w:rPr>
                <w:rFonts w:eastAsia="Muli" w:cs="Muli"/>
                <w:color w:val="000000" w:themeColor="text1"/>
                <w:sz w:val="20"/>
                <w:szCs w:val="20"/>
              </w:rPr>
            </w:pPr>
            <w:r w:rsidRPr="0018123D">
              <w:rPr>
                <w:rFonts w:eastAsia="Muli" w:cs="Muli"/>
                <w:color w:val="000000" w:themeColor="text1"/>
                <w:sz w:val="20"/>
                <w:szCs w:val="20"/>
              </w:rPr>
              <w:t>Strengthen internal coordination to identify, prioritise and address accessibility barriers across the public realm.</w:t>
            </w:r>
          </w:p>
        </w:tc>
      </w:tr>
      <w:tr w:rsidR="00B85484" w:rsidRPr="0018123D" w14:paraId="27CD0D99" w14:textId="77777777" w:rsidTr="00413FBE">
        <w:tc>
          <w:tcPr>
            <w:tcW w:w="559" w:type="dxa"/>
            <w:vMerge/>
          </w:tcPr>
          <w:p w14:paraId="6586A346" w14:textId="77777777" w:rsidR="00B85484" w:rsidRPr="0018123D" w:rsidRDefault="00B85484">
            <w:pPr>
              <w:rPr>
                <w:rFonts w:eastAsia="Muli" w:cs="Muli"/>
                <w:color w:val="000000" w:themeColor="text1"/>
                <w:sz w:val="20"/>
                <w:szCs w:val="20"/>
              </w:rPr>
            </w:pPr>
          </w:p>
        </w:tc>
        <w:tc>
          <w:tcPr>
            <w:tcW w:w="8451" w:type="dxa"/>
          </w:tcPr>
          <w:p w14:paraId="7932AABD" w14:textId="6E3116C9" w:rsidR="00B85484" w:rsidRPr="0018123D" w:rsidRDefault="002142EE" w:rsidP="00BE63F7">
            <w:pPr>
              <w:pStyle w:val="ListParagraph"/>
              <w:numPr>
                <w:ilvl w:val="0"/>
                <w:numId w:val="12"/>
              </w:numPr>
              <w:rPr>
                <w:rFonts w:eastAsia="Muli" w:cs="Muli"/>
                <w:color w:val="000000" w:themeColor="text1"/>
                <w:sz w:val="20"/>
                <w:szCs w:val="20"/>
              </w:rPr>
            </w:pPr>
            <w:r w:rsidRPr="0018123D">
              <w:rPr>
                <w:rFonts w:eastAsia="Muli" w:cs="Muli"/>
                <w:color w:val="000000" w:themeColor="text1"/>
                <w:sz w:val="20"/>
                <w:szCs w:val="20"/>
              </w:rPr>
              <w:t xml:space="preserve">Continue </w:t>
            </w:r>
            <w:r w:rsidR="007D1D12" w:rsidRPr="0018123D">
              <w:rPr>
                <w:rFonts w:eastAsia="Muli" w:cs="Muli"/>
                <w:color w:val="000000" w:themeColor="text1"/>
                <w:sz w:val="20"/>
                <w:szCs w:val="20"/>
              </w:rPr>
              <w:t>an ongoing program of footpath renewal, kerb ramp installation and removal of trip hazards.</w:t>
            </w:r>
          </w:p>
        </w:tc>
      </w:tr>
      <w:tr w:rsidR="007D1D12" w:rsidRPr="0018123D" w14:paraId="7BE64E8B" w14:textId="77777777" w:rsidTr="00413FBE">
        <w:tc>
          <w:tcPr>
            <w:tcW w:w="559" w:type="dxa"/>
            <w:vMerge/>
          </w:tcPr>
          <w:p w14:paraId="4AAD6EC4" w14:textId="77777777" w:rsidR="007D1D12" w:rsidRPr="0018123D" w:rsidRDefault="007D1D12" w:rsidP="00D92BE6">
            <w:pPr>
              <w:rPr>
                <w:rFonts w:eastAsia="Muli" w:cs="Muli"/>
                <w:color w:val="000000" w:themeColor="text1"/>
                <w:sz w:val="20"/>
                <w:szCs w:val="20"/>
              </w:rPr>
            </w:pPr>
          </w:p>
        </w:tc>
        <w:tc>
          <w:tcPr>
            <w:tcW w:w="8451" w:type="dxa"/>
          </w:tcPr>
          <w:p w14:paraId="7A7F2CCB" w14:textId="0733FE28" w:rsidR="007D1D12" w:rsidRPr="0018123D" w:rsidRDefault="003E192C" w:rsidP="00BE63F7">
            <w:pPr>
              <w:pStyle w:val="ListParagraph"/>
              <w:numPr>
                <w:ilvl w:val="0"/>
                <w:numId w:val="12"/>
              </w:numPr>
              <w:rPr>
                <w:rFonts w:eastAsia="Calibri" w:cs="Calibri"/>
                <w:sz w:val="20"/>
                <w:szCs w:val="20"/>
              </w:rPr>
            </w:pPr>
            <w:r w:rsidRPr="0018123D">
              <w:rPr>
                <w:rFonts w:eastAsia="Calibri" w:cs="Calibri"/>
                <w:sz w:val="20"/>
                <w:szCs w:val="20"/>
              </w:rPr>
              <w:t>M</w:t>
            </w:r>
            <w:r w:rsidR="007D1D12" w:rsidRPr="0018123D">
              <w:rPr>
                <w:rFonts w:eastAsia="Calibri" w:cs="Calibri"/>
                <w:sz w:val="20"/>
                <w:szCs w:val="20"/>
              </w:rPr>
              <w:t>aintain tactile ground surface indicators (TGSIs) into priority crossings and high-traffic routes.</w:t>
            </w:r>
          </w:p>
        </w:tc>
      </w:tr>
      <w:tr w:rsidR="007D1D12" w:rsidRPr="0018123D" w14:paraId="44121BB5" w14:textId="77777777" w:rsidTr="00413FBE">
        <w:tc>
          <w:tcPr>
            <w:tcW w:w="559" w:type="dxa"/>
            <w:vMerge/>
          </w:tcPr>
          <w:p w14:paraId="7620C67A" w14:textId="77777777" w:rsidR="007D1D12" w:rsidRPr="0018123D" w:rsidRDefault="007D1D12" w:rsidP="00D92BE6">
            <w:pPr>
              <w:rPr>
                <w:rFonts w:eastAsia="Muli" w:cs="Muli"/>
                <w:color w:val="000000" w:themeColor="text1"/>
                <w:sz w:val="20"/>
                <w:szCs w:val="20"/>
              </w:rPr>
            </w:pPr>
          </w:p>
        </w:tc>
        <w:tc>
          <w:tcPr>
            <w:tcW w:w="8451" w:type="dxa"/>
          </w:tcPr>
          <w:p w14:paraId="626B2909" w14:textId="23733BEC" w:rsidR="007D1D12" w:rsidRPr="0018123D" w:rsidRDefault="007450FC" w:rsidP="00BE63F7">
            <w:pPr>
              <w:pStyle w:val="ListParagraph"/>
              <w:numPr>
                <w:ilvl w:val="0"/>
                <w:numId w:val="12"/>
              </w:numPr>
              <w:rPr>
                <w:rFonts w:eastAsia="Calibri" w:cs="Calibri"/>
                <w:sz w:val="20"/>
                <w:szCs w:val="20"/>
              </w:rPr>
            </w:pPr>
            <w:r w:rsidRPr="0018123D">
              <w:rPr>
                <w:rFonts w:eastAsia="Calibri" w:cs="Calibri"/>
                <w:sz w:val="20"/>
                <w:szCs w:val="20"/>
              </w:rPr>
              <w:t>Continue to i</w:t>
            </w:r>
            <w:r w:rsidR="712754F2" w:rsidRPr="0018123D">
              <w:rPr>
                <w:rFonts w:eastAsia="Calibri" w:cs="Calibri"/>
                <w:sz w:val="20"/>
                <w:szCs w:val="20"/>
              </w:rPr>
              <w:t>mprove seating, rest points and shade across activity centres, parks and paths.</w:t>
            </w:r>
          </w:p>
        </w:tc>
      </w:tr>
      <w:tr w:rsidR="007D1D12" w:rsidRPr="0018123D" w14:paraId="030C6A9C" w14:textId="77777777" w:rsidTr="00413FBE">
        <w:tc>
          <w:tcPr>
            <w:tcW w:w="559" w:type="dxa"/>
            <w:vMerge/>
          </w:tcPr>
          <w:p w14:paraId="66F8A306" w14:textId="77777777" w:rsidR="007D1D12" w:rsidRPr="0018123D" w:rsidRDefault="007D1D12" w:rsidP="00D92BE6">
            <w:pPr>
              <w:rPr>
                <w:rFonts w:eastAsia="Muli" w:cs="Muli"/>
                <w:color w:val="000000" w:themeColor="text1"/>
                <w:sz w:val="20"/>
                <w:szCs w:val="20"/>
              </w:rPr>
            </w:pPr>
          </w:p>
        </w:tc>
        <w:tc>
          <w:tcPr>
            <w:tcW w:w="8451" w:type="dxa"/>
          </w:tcPr>
          <w:p w14:paraId="6B930AA6" w14:textId="2A7DF91E" w:rsidR="007D1D12" w:rsidRPr="0018123D" w:rsidRDefault="00DD2D9B" w:rsidP="00BE63F7">
            <w:pPr>
              <w:pStyle w:val="ListParagraph"/>
              <w:numPr>
                <w:ilvl w:val="0"/>
                <w:numId w:val="12"/>
              </w:numPr>
              <w:rPr>
                <w:rFonts w:eastAsia="Calibri" w:cs="Calibri"/>
                <w:sz w:val="20"/>
                <w:szCs w:val="20"/>
              </w:rPr>
            </w:pPr>
            <w:r w:rsidRPr="0018123D">
              <w:rPr>
                <w:rFonts w:eastAsia="Calibri" w:cs="Calibri"/>
                <w:sz w:val="20"/>
                <w:szCs w:val="20"/>
              </w:rPr>
              <w:t>Continue to i</w:t>
            </w:r>
            <w:r w:rsidR="00141E6A" w:rsidRPr="0018123D">
              <w:rPr>
                <w:rFonts w:eastAsia="Calibri" w:cs="Calibri"/>
                <w:sz w:val="20"/>
                <w:szCs w:val="20"/>
              </w:rPr>
              <w:t xml:space="preserve">mprove </w:t>
            </w:r>
            <w:r w:rsidR="007D1D12" w:rsidRPr="0018123D">
              <w:rPr>
                <w:rFonts w:eastAsia="Calibri" w:cs="Calibri"/>
                <w:sz w:val="20"/>
                <w:szCs w:val="20"/>
              </w:rPr>
              <w:t>street lighting in key pedestrian areas and transport connections to improve visibility and safety.</w:t>
            </w:r>
          </w:p>
        </w:tc>
      </w:tr>
    </w:tbl>
    <w:p w14:paraId="30BB9006" w14:textId="65D2B83E" w:rsidR="002B15C5" w:rsidRPr="0018123D" w:rsidRDefault="002B15C5" w:rsidP="00C83A7B">
      <w:pPr>
        <w:rPr>
          <w:sz w:val="12"/>
          <w:szCs w:val="1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9"/>
        <w:gridCol w:w="8451"/>
      </w:tblGrid>
      <w:tr w:rsidR="00886254" w:rsidRPr="0018123D" w14:paraId="5CFCE8ED" w14:textId="77777777" w:rsidTr="00413FBE">
        <w:trPr>
          <w:trHeight w:val="440"/>
        </w:trPr>
        <w:tc>
          <w:tcPr>
            <w:tcW w:w="9010" w:type="dxa"/>
            <w:gridSpan w:val="2"/>
            <w:shd w:val="clear" w:color="auto" w:fill="DDDEF7"/>
          </w:tcPr>
          <w:p w14:paraId="474FD721" w14:textId="6E24E4D4" w:rsidR="00886254" w:rsidRPr="0018123D" w:rsidRDefault="001379D4" w:rsidP="002935EC">
            <w:pPr>
              <w:pStyle w:val="ListParagraph"/>
              <w:numPr>
                <w:ilvl w:val="1"/>
                <w:numId w:val="15"/>
              </w:numPr>
              <w:rPr>
                <w:rFonts w:eastAsia="Muli" w:cs="Muli"/>
                <w:color w:val="342D9D"/>
              </w:rPr>
            </w:pPr>
            <w:r w:rsidRPr="0018123D">
              <w:rPr>
                <w:rFonts w:eastAsia="Muli" w:cs="Muli"/>
                <w:color w:val="342D9D"/>
              </w:rPr>
              <w:t xml:space="preserve">Improve transport access, </w:t>
            </w:r>
            <w:r w:rsidR="00182456" w:rsidRPr="0018123D">
              <w:rPr>
                <w:rFonts w:eastAsia="Muli" w:cs="Muli"/>
                <w:color w:val="342D9D"/>
              </w:rPr>
              <w:t>accessible parking</w:t>
            </w:r>
            <w:r w:rsidR="00230240" w:rsidRPr="0018123D">
              <w:rPr>
                <w:rFonts w:eastAsia="Muli" w:cs="Muli"/>
                <w:color w:val="342D9D"/>
              </w:rPr>
              <w:t>,</w:t>
            </w:r>
            <w:r w:rsidR="00182456" w:rsidRPr="0018123D">
              <w:rPr>
                <w:rFonts w:eastAsia="Muli" w:cs="Muli"/>
                <w:color w:val="342D9D"/>
              </w:rPr>
              <w:t xml:space="preserve"> </w:t>
            </w:r>
            <w:r w:rsidRPr="0018123D">
              <w:rPr>
                <w:rFonts w:eastAsia="Muli" w:cs="Muli"/>
                <w:color w:val="342D9D"/>
              </w:rPr>
              <w:t>wayfinding and connected paths of travel.</w:t>
            </w:r>
          </w:p>
        </w:tc>
      </w:tr>
      <w:tr w:rsidR="00591A7A" w:rsidRPr="0018123D" w14:paraId="561C7097" w14:textId="77777777" w:rsidTr="00413FBE">
        <w:tc>
          <w:tcPr>
            <w:tcW w:w="559" w:type="dxa"/>
            <w:vMerge w:val="restart"/>
          </w:tcPr>
          <w:p w14:paraId="3B268581" w14:textId="00151DB1" w:rsidR="00591A7A" w:rsidRPr="0018123D" w:rsidRDefault="00591A7A" w:rsidP="00591A7A">
            <w:pPr>
              <w:rPr>
                <w:rFonts w:eastAsia="Muli" w:cs="Muli"/>
                <w:color w:val="000000" w:themeColor="text1"/>
                <w:sz w:val="20"/>
                <w:szCs w:val="20"/>
              </w:rPr>
            </w:pPr>
          </w:p>
        </w:tc>
        <w:tc>
          <w:tcPr>
            <w:tcW w:w="8451" w:type="dxa"/>
          </w:tcPr>
          <w:p w14:paraId="4FDC6BB2" w14:textId="711E7F78" w:rsidR="00591A7A" w:rsidRPr="0018123D" w:rsidRDefault="00030511" w:rsidP="00BE63F7">
            <w:pPr>
              <w:pStyle w:val="ListParagraph"/>
              <w:numPr>
                <w:ilvl w:val="0"/>
                <w:numId w:val="12"/>
              </w:numPr>
              <w:rPr>
                <w:rFonts w:cstheme="minorHAnsi"/>
                <w:sz w:val="20"/>
                <w:szCs w:val="20"/>
              </w:rPr>
            </w:pPr>
            <w:r w:rsidRPr="0018123D">
              <w:rPr>
                <w:rFonts w:eastAsia="Muli" w:cs="Muli"/>
                <w:color w:val="000000" w:themeColor="text1"/>
                <w:sz w:val="20"/>
                <w:szCs w:val="20"/>
              </w:rPr>
              <w:t>Improve wayfinding across the municipality</w:t>
            </w:r>
            <w:r w:rsidR="00230240" w:rsidRPr="0018123D">
              <w:rPr>
                <w:rFonts w:eastAsia="Muli" w:cs="Muli"/>
                <w:color w:val="000000" w:themeColor="text1"/>
                <w:sz w:val="20"/>
                <w:szCs w:val="20"/>
              </w:rPr>
              <w:t xml:space="preserve"> by providing clear signage, tactile markers, consistent symbols,</w:t>
            </w:r>
            <w:r w:rsidRPr="0018123D">
              <w:rPr>
                <w:rFonts w:eastAsia="Muli" w:cs="Muli"/>
                <w:color w:val="000000" w:themeColor="text1"/>
                <w:sz w:val="20"/>
                <w:szCs w:val="20"/>
              </w:rPr>
              <w:t xml:space="preserve"> and accessible maps.</w:t>
            </w:r>
          </w:p>
        </w:tc>
      </w:tr>
      <w:tr w:rsidR="00591A7A" w:rsidRPr="0018123D" w14:paraId="542FA236" w14:textId="77777777" w:rsidTr="00413FBE">
        <w:tc>
          <w:tcPr>
            <w:tcW w:w="559" w:type="dxa"/>
            <w:vMerge/>
          </w:tcPr>
          <w:p w14:paraId="61024160" w14:textId="77777777" w:rsidR="00591A7A" w:rsidRPr="0018123D" w:rsidRDefault="00591A7A" w:rsidP="00591A7A">
            <w:pPr>
              <w:rPr>
                <w:rFonts w:eastAsia="Muli" w:cs="Muli"/>
                <w:color w:val="000000" w:themeColor="text1"/>
                <w:sz w:val="20"/>
                <w:szCs w:val="20"/>
              </w:rPr>
            </w:pPr>
          </w:p>
        </w:tc>
        <w:tc>
          <w:tcPr>
            <w:tcW w:w="8451" w:type="dxa"/>
          </w:tcPr>
          <w:p w14:paraId="2E92E388" w14:textId="525F0B7D" w:rsidR="00591A7A" w:rsidRPr="0018123D" w:rsidRDefault="001E73C9" w:rsidP="00BE63F7">
            <w:pPr>
              <w:pStyle w:val="ListParagraph"/>
              <w:numPr>
                <w:ilvl w:val="0"/>
                <w:numId w:val="12"/>
              </w:numPr>
              <w:rPr>
                <w:rFonts w:cstheme="minorHAnsi"/>
                <w:sz w:val="20"/>
                <w:szCs w:val="20"/>
              </w:rPr>
            </w:pPr>
            <w:r w:rsidRPr="0018123D">
              <w:rPr>
                <w:rFonts w:eastAsia="Muli" w:cs="Muli"/>
                <w:color w:val="000000" w:themeColor="text1"/>
                <w:sz w:val="20"/>
                <w:szCs w:val="20"/>
              </w:rPr>
              <w:t>Identify opportunities to u</w:t>
            </w:r>
            <w:r w:rsidR="00030511" w:rsidRPr="0018123D">
              <w:rPr>
                <w:rFonts w:eastAsia="Muli" w:cs="Muli"/>
                <w:color w:val="000000" w:themeColor="text1"/>
                <w:sz w:val="20"/>
                <w:szCs w:val="20"/>
              </w:rPr>
              <w:t>pgrade accessible parking and ensure safe,</w:t>
            </w:r>
            <w:r w:rsidR="00EA5658" w:rsidRPr="0018123D">
              <w:rPr>
                <w:rFonts w:eastAsia="Muli" w:cs="Muli"/>
                <w:color w:val="000000" w:themeColor="text1"/>
                <w:sz w:val="20"/>
                <w:szCs w:val="20"/>
              </w:rPr>
              <w:t xml:space="preserve"> clear,</w:t>
            </w:r>
            <w:r w:rsidR="00030511" w:rsidRPr="0018123D">
              <w:rPr>
                <w:rFonts w:eastAsia="Muli" w:cs="Muli"/>
                <w:color w:val="000000" w:themeColor="text1"/>
                <w:sz w:val="20"/>
                <w:szCs w:val="20"/>
              </w:rPr>
              <w:t xml:space="preserve"> step-free paths from parking to key destinations </w:t>
            </w:r>
          </w:p>
        </w:tc>
      </w:tr>
      <w:tr w:rsidR="00591A7A" w:rsidRPr="0018123D" w14:paraId="0559EE16" w14:textId="77777777" w:rsidTr="00413FBE">
        <w:tc>
          <w:tcPr>
            <w:tcW w:w="559" w:type="dxa"/>
            <w:vMerge/>
          </w:tcPr>
          <w:p w14:paraId="4FC1C39D" w14:textId="77777777" w:rsidR="00591A7A" w:rsidRPr="0018123D" w:rsidRDefault="00591A7A" w:rsidP="00591A7A">
            <w:pPr>
              <w:rPr>
                <w:rFonts w:eastAsia="Muli" w:cs="Muli"/>
                <w:color w:val="000000" w:themeColor="text1"/>
                <w:sz w:val="20"/>
                <w:szCs w:val="20"/>
              </w:rPr>
            </w:pPr>
          </w:p>
        </w:tc>
        <w:tc>
          <w:tcPr>
            <w:tcW w:w="8451" w:type="dxa"/>
          </w:tcPr>
          <w:p w14:paraId="577A2E95" w14:textId="5DB02D55" w:rsidR="00591A7A" w:rsidRPr="0018123D" w:rsidRDefault="00427571" w:rsidP="00BE63F7">
            <w:pPr>
              <w:pStyle w:val="ListParagraph"/>
              <w:numPr>
                <w:ilvl w:val="0"/>
                <w:numId w:val="12"/>
              </w:numPr>
              <w:rPr>
                <w:rFonts w:cstheme="minorHAnsi"/>
                <w:sz w:val="20"/>
                <w:szCs w:val="20"/>
              </w:rPr>
            </w:pPr>
            <w:r w:rsidRPr="0018123D">
              <w:rPr>
                <w:rFonts w:eastAsia="Calibri" w:cs="Calibri"/>
                <w:sz w:val="20"/>
                <w:szCs w:val="20"/>
              </w:rPr>
              <w:t>Identify opportunities to e</w:t>
            </w:r>
            <w:r w:rsidR="00030511" w:rsidRPr="0018123D">
              <w:rPr>
                <w:rFonts w:eastAsia="Calibri" w:cs="Calibri"/>
                <w:sz w:val="20"/>
                <w:szCs w:val="20"/>
              </w:rPr>
              <w:t>xpand accessible parking supply in high-need locations and review placement for safe paths of travel.</w:t>
            </w:r>
          </w:p>
        </w:tc>
      </w:tr>
      <w:tr w:rsidR="00030511" w:rsidRPr="0018123D" w14:paraId="63182277" w14:textId="77777777" w:rsidTr="00413FBE">
        <w:tc>
          <w:tcPr>
            <w:tcW w:w="559" w:type="dxa"/>
            <w:vMerge/>
          </w:tcPr>
          <w:p w14:paraId="0EF53600" w14:textId="77777777" w:rsidR="00030511" w:rsidRPr="0018123D" w:rsidRDefault="00030511" w:rsidP="00182456">
            <w:pPr>
              <w:rPr>
                <w:rFonts w:eastAsia="Muli" w:cs="Muli"/>
                <w:color w:val="000000" w:themeColor="text1"/>
                <w:sz w:val="20"/>
                <w:szCs w:val="20"/>
              </w:rPr>
            </w:pPr>
          </w:p>
        </w:tc>
        <w:tc>
          <w:tcPr>
            <w:tcW w:w="8451" w:type="dxa"/>
          </w:tcPr>
          <w:p w14:paraId="70255418" w14:textId="6FF069AF" w:rsidR="00030511" w:rsidRPr="0018123D" w:rsidRDefault="00030511" w:rsidP="00BE63F7">
            <w:pPr>
              <w:pStyle w:val="ListParagraph"/>
              <w:numPr>
                <w:ilvl w:val="0"/>
                <w:numId w:val="12"/>
              </w:numPr>
              <w:rPr>
                <w:rFonts w:eastAsia="Calibri" w:cs="Calibri"/>
                <w:sz w:val="20"/>
                <w:szCs w:val="20"/>
              </w:rPr>
            </w:pPr>
            <w:r w:rsidRPr="0018123D">
              <w:rPr>
                <w:rFonts w:eastAsia="Calibri" w:cs="Calibri"/>
                <w:sz w:val="20"/>
                <w:szCs w:val="20"/>
              </w:rPr>
              <w:t>Prioritise safe crossings, reduced clutter and smoother footpath surfaces along routes to public transport.</w:t>
            </w:r>
          </w:p>
        </w:tc>
      </w:tr>
      <w:tr w:rsidR="00030511" w:rsidRPr="0018123D" w14:paraId="5148D16E" w14:textId="77777777" w:rsidTr="00413FBE">
        <w:tc>
          <w:tcPr>
            <w:tcW w:w="559" w:type="dxa"/>
            <w:vMerge/>
          </w:tcPr>
          <w:p w14:paraId="12AF9F71" w14:textId="77777777" w:rsidR="00030511" w:rsidRPr="0018123D" w:rsidRDefault="00030511" w:rsidP="00182456">
            <w:pPr>
              <w:rPr>
                <w:rFonts w:eastAsia="Muli" w:cs="Muli"/>
                <w:color w:val="000000" w:themeColor="text1"/>
                <w:sz w:val="20"/>
                <w:szCs w:val="20"/>
              </w:rPr>
            </w:pPr>
          </w:p>
        </w:tc>
        <w:tc>
          <w:tcPr>
            <w:tcW w:w="8451" w:type="dxa"/>
          </w:tcPr>
          <w:p w14:paraId="76846CA4" w14:textId="2A23E317" w:rsidR="00030511" w:rsidRPr="0018123D" w:rsidRDefault="00030511" w:rsidP="00BE63F7">
            <w:pPr>
              <w:pStyle w:val="ListParagraph"/>
              <w:numPr>
                <w:ilvl w:val="0"/>
                <w:numId w:val="12"/>
              </w:numPr>
              <w:rPr>
                <w:rFonts w:eastAsia="Calibri" w:cs="Calibri"/>
                <w:sz w:val="20"/>
                <w:szCs w:val="20"/>
              </w:rPr>
            </w:pPr>
            <w:r w:rsidRPr="0018123D">
              <w:rPr>
                <w:rFonts w:eastAsia="Calibri" w:cs="Calibri"/>
                <w:sz w:val="20"/>
                <w:szCs w:val="20"/>
              </w:rPr>
              <w:t>Provide digital wayfinding information in accessible formats (e.g., alt-text maps, Easy English, high-contrast PDFs).</w:t>
            </w:r>
          </w:p>
        </w:tc>
      </w:tr>
    </w:tbl>
    <w:p w14:paraId="2F7AF576" w14:textId="77777777" w:rsidR="00E0116E" w:rsidRPr="0018123D" w:rsidRDefault="00E0116E" w:rsidP="00E0116E">
      <w:pPr>
        <w:rPr>
          <w:sz w:val="12"/>
          <w:szCs w:val="1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9"/>
        <w:gridCol w:w="8451"/>
      </w:tblGrid>
      <w:tr w:rsidR="00667F96" w:rsidRPr="0018123D" w14:paraId="6F686D3D" w14:textId="77777777" w:rsidTr="00CC4A52">
        <w:trPr>
          <w:trHeight w:val="440"/>
        </w:trPr>
        <w:tc>
          <w:tcPr>
            <w:tcW w:w="9010" w:type="dxa"/>
            <w:gridSpan w:val="2"/>
            <w:shd w:val="clear" w:color="auto" w:fill="DDDEF7"/>
          </w:tcPr>
          <w:p w14:paraId="2E50DE2F" w14:textId="77777777" w:rsidR="00667F96" w:rsidRPr="0018123D" w:rsidRDefault="00667F96" w:rsidP="002935EC">
            <w:pPr>
              <w:pStyle w:val="ListParagraph"/>
              <w:numPr>
                <w:ilvl w:val="1"/>
                <w:numId w:val="15"/>
              </w:numPr>
              <w:rPr>
                <w:rFonts w:eastAsia="Muli" w:cs="Muli"/>
                <w:color w:val="342D9D"/>
              </w:rPr>
            </w:pPr>
            <w:r w:rsidRPr="0018123D">
              <w:rPr>
                <w:rFonts w:eastAsia="Muli" w:cs="Muli"/>
                <w:color w:val="342D9D"/>
              </w:rPr>
              <w:t>Partner with people with disability to identify access barriers and shape upgrades to buildings and spaces. </w:t>
            </w:r>
          </w:p>
        </w:tc>
      </w:tr>
      <w:tr w:rsidR="00BA69BF" w:rsidRPr="0018123D" w14:paraId="0C96719F" w14:textId="77777777" w:rsidTr="00CC4A52">
        <w:tc>
          <w:tcPr>
            <w:tcW w:w="559" w:type="dxa"/>
            <w:vMerge w:val="restart"/>
          </w:tcPr>
          <w:p w14:paraId="1433B7E5" w14:textId="09B42F1D" w:rsidR="00BA69BF" w:rsidRPr="0018123D" w:rsidRDefault="00BA69BF" w:rsidP="00032DEE">
            <w:pPr>
              <w:rPr>
                <w:rFonts w:eastAsia="Muli" w:cs="Muli"/>
                <w:color w:val="000000" w:themeColor="text1"/>
                <w:sz w:val="20"/>
                <w:szCs w:val="20"/>
              </w:rPr>
            </w:pPr>
          </w:p>
        </w:tc>
        <w:tc>
          <w:tcPr>
            <w:tcW w:w="8451" w:type="dxa"/>
          </w:tcPr>
          <w:p w14:paraId="1F22940D" w14:textId="0D3D603C" w:rsidR="00BA69BF" w:rsidRPr="0018123D" w:rsidRDefault="001C11F3" w:rsidP="719C97D3">
            <w:pPr>
              <w:pStyle w:val="ListParagraph"/>
              <w:numPr>
                <w:ilvl w:val="0"/>
                <w:numId w:val="12"/>
              </w:numPr>
              <w:rPr>
                <w:sz w:val="20"/>
                <w:szCs w:val="20"/>
              </w:rPr>
            </w:pPr>
            <w:r w:rsidRPr="0018123D">
              <w:rPr>
                <w:sz w:val="20"/>
                <w:szCs w:val="20"/>
              </w:rPr>
              <w:t>Continue to i</w:t>
            </w:r>
            <w:r w:rsidR="734BEEE2" w:rsidRPr="0018123D">
              <w:rPr>
                <w:sz w:val="20"/>
                <w:szCs w:val="20"/>
              </w:rPr>
              <w:t xml:space="preserve">nvolve the Disability Advisory Committee (DAC) </w:t>
            </w:r>
            <w:r w:rsidR="00E87103" w:rsidRPr="0018123D">
              <w:rPr>
                <w:sz w:val="20"/>
                <w:szCs w:val="20"/>
              </w:rPr>
              <w:t xml:space="preserve">in the </w:t>
            </w:r>
            <w:r w:rsidR="734BEEE2" w:rsidRPr="0018123D">
              <w:rPr>
                <w:sz w:val="20"/>
                <w:szCs w:val="20"/>
              </w:rPr>
              <w:t>design, planning, audits and decision-making for major public-realm projects.</w:t>
            </w:r>
          </w:p>
        </w:tc>
      </w:tr>
      <w:tr w:rsidR="00BA69BF" w:rsidRPr="001F6F00" w14:paraId="4AA12AAC" w14:textId="77777777" w:rsidTr="00CC4A52">
        <w:tc>
          <w:tcPr>
            <w:tcW w:w="559" w:type="dxa"/>
            <w:vMerge/>
          </w:tcPr>
          <w:p w14:paraId="02918B66" w14:textId="77777777" w:rsidR="00BA69BF" w:rsidRPr="0018123D" w:rsidRDefault="00BA69BF" w:rsidP="00032DEE">
            <w:pPr>
              <w:rPr>
                <w:rFonts w:eastAsia="Muli" w:cs="Muli"/>
                <w:color w:val="000000" w:themeColor="text1"/>
                <w:sz w:val="20"/>
                <w:szCs w:val="20"/>
              </w:rPr>
            </w:pPr>
          </w:p>
        </w:tc>
        <w:tc>
          <w:tcPr>
            <w:tcW w:w="8451" w:type="dxa"/>
          </w:tcPr>
          <w:p w14:paraId="249D8918" w14:textId="4EAA8A9A" w:rsidR="00BA69BF" w:rsidRPr="0018123D" w:rsidRDefault="00BA69BF" w:rsidP="00BE63F7">
            <w:pPr>
              <w:pStyle w:val="ListParagraph"/>
              <w:numPr>
                <w:ilvl w:val="0"/>
                <w:numId w:val="12"/>
              </w:numPr>
              <w:rPr>
                <w:rFonts w:cstheme="minorHAnsi"/>
                <w:sz w:val="20"/>
                <w:szCs w:val="20"/>
              </w:rPr>
            </w:pPr>
            <w:r w:rsidRPr="0018123D">
              <w:rPr>
                <w:rFonts w:cstheme="minorHAnsi"/>
                <w:sz w:val="20"/>
                <w:szCs w:val="20"/>
              </w:rPr>
              <w:t>Establish a program of lived-experience access walks in activity centres, parks and transport routes to identify barriers and co-design solutions.</w:t>
            </w:r>
          </w:p>
        </w:tc>
      </w:tr>
      <w:tr w:rsidR="00BA69BF" w:rsidRPr="001F6F00" w14:paraId="44C322F3" w14:textId="77777777" w:rsidTr="00CC4A52">
        <w:tc>
          <w:tcPr>
            <w:tcW w:w="559" w:type="dxa"/>
            <w:vMerge/>
          </w:tcPr>
          <w:p w14:paraId="23EEE7DF" w14:textId="77777777" w:rsidR="00BA69BF" w:rsidRPr="001F6F00" w:rsidRDefault="00BA69BF" w:rsidP="00032DEE">
            <w:pPr>
              <w:rPr>
                <w:rFonts w:eastAsia="Muli" w:cs="Muli"/>
                <w:color w:val="000000" w:themeColor="text1"/>
                <w:sz w:val="20"/>
                <w:szCs w:val="20"/>
              </w:rPr>
            </w:pPr>
          </w:p>
        </w:tc>
        <w:tc>
          <w:tcPr>
            <w:tcW w:w="8451" w:type="dxa"/>
          </w:tcPr>
          <w:p w14:paraId="1F421242" w14:textId="49BFF1C8" w:rsidR="00BA69BF" w:rsidRPr="001F6F00" w:rsidRDefault="00BA69BF" w:rsidP="00BE63F7">
            <w:pPr>
              <w:pStyle w:val="ListParagraph"/>
              <w:numPr>
                <w:ilvl w:val="0"/>
                <w:numId w:val="12"/>
              </w:numPr>
              <w:rPr>
                <w:rFonts w:cstheme="minorHAnsi"/>
                <w:sz w:val="20"/>
                <w:szCs w:val="20"/>
              </w:rPr>
            </w:pPr>
            <w:r w:rsidRPr="001F6F00">
              <w:rPr>
                <w:rFonts w:cstheme="minorHAnsi"/>
                <w:sz w:val="20"/>
                <w:szCs w:val="20"/>
              </w:rPr>
              <w:t>Create ongoing feedback loops through Council</w:t>
            </w:r>
            <w:r w:rsidR="00F14320" w:rsidRPr="001F6F00">
              <w:rPr>
                <w:rFonts w:cstheme="minorHAnsi"/>
                <w:sz w:val="20"/>
                <w:szCs w:val="20"/>
              </w:rPr>
              <w:t>'</w:t>
            </w:r>
            <w:r w:rsidRPr="001F6F00">
              <w:rPr>
                <w:rFonts w:cstheme="minorHAnsi"/>
                <w:sz w:val="20"/>
                <w:szCs w:val="20"/>
              </w:rPr>
              <w:t>s online channels to capture community-identified access issues and track responses.</w:t>
            </w:r>
          </w:p>
        </w:tc>
      </w:tr>
      <w:tr w:rsidR="00802A75" w:rsidRPr="001F6F00" w14:paraId="4669987D" w14:textId="77777777" w:rsidTr="00CC4A52">
        <w:tc>
          <w:tcPr>
            <w:tcW w:w="559" w:type="dxa"/>
            <w:vMerge/>
          </w:tcPr>
          <w:p w14:paraId="24FCE8E3" w14:textId="77777777" w:rsidR="00802A75" w:rsidRPr="001F6F00" w:rsidRDefault="00802A75" w:rsidP="00032DEE">
            <w:pPr>
              <w:rPr>
                <w:rFonts w:eastAsia="Muli" w:cs="Muli"/>
                <w:color w:val="000000" w:themeColor="text1"/>
                <w:sz w:val="20"/>
                <w:szCs w:val="20"/>
              </w:rPr>
            </w:pPr>
          </w:p>
        </w:tc>
        <w:tc>
          <w:tcPr>
            <w:tcW w:w="8451" w:type="dxa"/>
          </w:tcPr>
          <w:p w14:paraId="157F0EDB" w14:textId="3908D6D2" w:rsidR="00802A75" w:rsidRPr="001F6F00" w:rsidRDefault="00802A75" w:rsidP="00BE63F7">
            <w:pPr>
              <w:pStyle w:val="ListParagraph"/>
              <w:numPr>
                <w:ilvl w:val="0"/>
                <w:numId w:val="12"/>
              </w:numPr>
              <w:rPr>
                <w:rFonts w:cstheme="minorHAnsi"/>
                <w:sz w:val="20"/>
                <w:szCs w:val="20"/>
              </w:rPr>
            </w:pPr>
            <w:r w:rsidRPr="001F6F00">
              <w:rPr>
                <w:rFonts w:cstheme="minorHAnsi"/>
                <w:sz w:val="20"/>
                <w:szCs w:val="20"/>
              </w:rPr>
              <w:t>Include people with disability in prototype testing, wayfinding trials, and the evaluation of Universal Design features</w:t>
            </w:r>
          </w:p>
        </w:tc>
      </w:tr>
    </w:tbl>
    <w:p w14:paraId="1C199121" w14:textId="7FF838DB" w:rsidR="007F6FBE" w:rsidRPr="001F6F00" w:rsidRDefault="005964DE" w:rsidP="00032DEE">
      <w:pPr>
        <w:pStyle w:val="Heading2"/>
      </w:pPr>
      <w:bookmarkStart w:id="31" w:name="_Toc231197285"/>
      <w:r w:rsidRPr="001F6F00">
        <w:lastRenderedPageBreak/>
        <w:t xml:space="preserve">Priority </w:t>
      </w:r>
      <w:r w:rsidR="00FD6A60" w:rsidRPr="001F6F00">
        <w:t>2</w:t>
      </w:r>
      <w:r w:rsidR="7C8CDBFB" w:rsidRPr="001F6F00">
        <w:t xml:space="preserve">: </w:t>
      </w:r>
      <w:r w:rsidR="00B47E74" w:rsidRPr="001F6F00">
        <w:t>Inclusive Services, Programs &amp; Information</w:t>
      </w:r>
      <w:bookmarkEnd w:id="31"/>
      <w:r w:rsidR="00B47E74" w:rsidRPr="001F6F00">
        <w:t>  </w:t>
      </w:r>
    </w:p>
    <w:p w14:paraId="41755D13" w14:textId="77996592" w:rsidR="006721A6" w:rsidRPr="001F6F00" w:rsidRDefault="002568C8" w:rsidP="006721A6">
      <w:pPr>
        <w:rPr>
          <w:rFonts w:eastAsia="Muli" w:cs="Muli"/>
          <w:color w:val="342D9D"/>
        </w:rPr>
      </w:pPr>
      <w:r w:rsidRPr="001F6F00">
        <w:rPr>
          <w:rFonts w:eastAsia="Muli" w:cs="Muli"/>
          <w:color w:val="342D9D"/>
        </w:rPr>
        <w:t xml:space="preserve">Deliver Council services, programs and information in ways that everyone can access and participate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9"/>
        <w:gridCol w:w="8451"/>
      </w:tblGrid>
      <w:tr w:rsidR="00F71BA5" w:rsidRPr="001F6F00" w14:paraId="63CAA4B6" w14:textId="77777777" w:rsidTr="00CC4A52">
        <w:trPr>
          <w:trHeight w:val="440"/>
        </w:trPr>
        <w:tc>
          <w:tcPr>
            <w:tcW w:w="9010" w:type="dxa"/>
            <w:gridSpan w:val="2"/>
            <w:shd w:val="clear" w:color="auto" w:fill="DDDEF7"/>
          </w:tcPr>
          <w:p w14:paraId="4F96B5D6" w14:textId="6D026215" w:rsidR="00F71BA5" w:rsidRPr="001F6F00" w:rsidRDefault="008044EE" w:rsidP="00081416">
            <w:pPr>
              <w:rPr>
                <w:rFonts w:eastAsia="Calibri" w:cs="Calibri"/>
                <w:b/>
                <w:color w:val="FFFFFF" w:themeColor="background1"/>
              </w:rPr>
            </w:pPr>
            <w:r w:rsidRPr="001F6F00">
              <w:rPr>
                <w:rFonts w:eastAsia="Muli" w:cs="Muli"/>
                <w:color w:val="342D9D"/>
              </w:rPr>
              <w:t xml:space="preserve">2.1 </w:t>
            </w:r>
            <w:r w:rsidR="002568C8" w:rsidRPr="001F6F00">
              <w:rPr>
                <w:rFonts w:eastAsia="Muli" w:cs="Muli"/>
                <w:color w:val="342D9D"/>
              </w:rPr>
              <w:t>Design all Council services and programs to be inclusive, flexible and responsive.</w:t>
            </w:r>
          </w:p>
        </w:tc>
      </w:tr>
      <w:tr w:rsidR="004336BC" w:rsidRPr="001F6F00" w14:paraId="00791D39" w14:textId="77777777" w:rsidTr="00CC4A52">
        <w:tc>
          <w:tcPr>
            <w:tcW w:w="559" w:type="dxa"/>
            <w:vMerge w:val="restart"/>
          </w:tcPr>
          <w:p w14:paraId="701DCF61" w14:textId="67F861AF" w:rsidR="004336BC" w:rsidRPr="001F6F00" w:rsidRDefault="004336BC" w:rsidP="00577E73">
            <w:pPr>
              <w:rPr>
                <w:rFonts w:eastAsia="Muli" w:cs="Muli"/>
                <w:color w:val="000000" w:themeColor="text1"/>
                <w:sz w:val="20"/>
                <w:szCs w:val="20"/>
              </w:rPr>
            </w:pPr>
          </w:p>
        </w:tc>
        <w:tc>
          <w:tcPr>
            <w:tcW w:w="8451" w:type="dxa"/>
          </w:tcPr>
          <w:p w14:paraId="42A9A058" w14:textId="3FEE8325" w:rsidR="004336BC" w:rsidRPr="001F6F00" w:rsidRDefault="00126BB3" w:rsidP="00BE63F7">
            <w:pPr>
              <w:pStyle w:val="ListParagraph"/>
              <w:numPr>
                <w:ilvl w:val="0"/>
                <w:numId w:val="13"/>
              </w:numPr>
              <w:rPr>
                <w:rFonts w:eastAsia="Muli" w:cs="Muli"/>
                <w:color w:val="000000" w:themeColor="text1"/>
                <w:sz w:val="20"/>
                <w:szCs w:val="20"/>
              </w:rPr>
            </w:pPr>
            <w:r w:rsidRPr="001F6F00">
              <w:rPr>
                <w:rFonts w:eastAsia="Muli" w:cs="Muli"/>
                <w:color w:val="000000" w:themeColor="text1"/>
                <w:sz w:val="20"/>
                <w:szCs w:val="20"/>
              </w:rPr>
              <w:t>Apply Universal Design principles when developing or updating all Council services and programs, including leisure, recreation, libraries, family, youth and children</w:t>
            </w:r>
            <w:r w:rsidR="00F14320" w:rsidRPr="001F6F00">
              <w:rPr>
                <w:rFonts w:eastAsia="Muli" w:cs="Muli"/>
                <w:color w:val="000000" w:themeColor="text1"/>
                <w:sz w:val="20"/>
                <w:szCs w:val="20"/>
              </w:rPr>
              <w:t>'</w:t>
            </w:r>
            <w:r w:rsidRPr="001F6F00">
              <w:rPr>
                <w:rFonts w:eastAsia="Muli" w:cs="Muli"/>
                <w:color w:val="000000" w:themeColor="text1"/>
                <w:sz w:val="20"/>
                <w:szCs w:val="20"/>
              </w:rPr>
              <w:t>s services.</w:t>
            </w:r>
          </w:p>
        </w:tc>
      </w:tr>
      <w:tr w:rsidR="004336BC" w:rsidRPr="001F6F00" w14:paraId="73D542A3" w14:textId="77777777" w:rsidTr="00CC4A52">
        <w:tc>
          <w:tcPr>
            <w:tcW w:w="559" w:type="dxa"/>
            <w:vMerge/>
          </w:tcPr>
          <w:p w14:paraId="5CCF4B90" w14:textId="77777777" w:rsidR="004336BC" w:rsidRPr="001F6F00" w:rsidRDefault="004336BC" w:rsidP="00577E73">
            <w:pPr>
              <w:rPr>
                <w:rFonts w:eastAsia="Muli" w:cs="Muli"/>
                <w:color w:val="000000" w:themeColor="text1"/>
                <w:sz w:val="20"/>
                <w:szCs w:val="20"/>
              </w:rPr>
            </w:pPr>
          </w:p>
        </w:tc>
        <w:tc>
          <w:tcPr>
            <w:tcW w:w="8451" w:type="dxa"/>
          </w:tcPr>
          <w:p w14:paraId="1792BFD0" w14:textId="4719C83C" w:rsidR="004336BC" w:rsidRPr="001F6F00" w:rsidRDefault="0042483C" w:rsidP="00BE63F7">
            <w:pPr>
              <w:pStyle w:val="ListParagraph"/>
              <w:numPr>
                <w:ilvl w:val="0"/>
                <w:numId w:val="13"/>
              </w:numPr>
              <w:rPr>
                <w:color w:val="000000" w:themeColor="text1"/>
                <w:sz w:val="20"/>
                <w:szCs w:val="20"/>
              </w:rPr>
            </w:pPr>
            <w:r>
              <w:rPr>
                <w:color w:val="000000" w:themeColor="text1"/>
                <w:sz w:val="20"/>
                <w:szCs w:val="20"/>
              </w:rPr>
              <w:t>Apply Universal Design principals when reviewing</w:t>
            </w:r>
            <w:r w:rsidR="006E524C">
              <w:rPr>
                <w:color w:val="000000" w:themeColor="text1"/>
                <w:sz w:val="20"/>
                <w:szCs w:val="20"/>
              </w:rPr>
              <w:t xml:space="preserve"> </w:t>
            </w:r>
            <w:r w:rsidR="00126BB3" w:rsidRPr="001F6F00">
              <w:rPr>
                <w:color w:val="000000" w:themeColor="text1"/>
                <w:sz w:val="20"/>
                <w:szCs w:val="20"/>
              </w:rPr>
              <w:t xml:space="preserve">policies, </w:t>
            </w:r>
            <w:r w:rsidR="00230240" w:rsidRPr="001F6F00">
              <w:rPr>
                <w:color w:val="000000" w:themeColor="text1"/>
                <w:sz w:val="20"/>
                <w:szCs w:val="20"/>
              </w:rPr>
              <w:t>enrolment systems,</w:t>
            </w:r>
            <w:r w:rsidR="00126BB3" w:rsidRPr="001F6F00">
              <w:rPr>
                <w:color w:val="000000" w:themeColor="text1"/>
                <w:sz w:val="20"/>
                <w:szCs w:val="20"/>
              </w:rPr>
              <w:t xml:space="preserve"> and pricing structures </w:t>
            </w:r>
          </w:p>
        </w:tc>
      </w:tr>
      <w:tr w:rsidR="004336BC" w:rsidRPr="001F6F00" w14:paraId="4FC0B39F" w14:textId="77777777" w:rsidTr="00CC4A52">
        <w:tc>
          <w:tcPr>
            <w:tcW w:w="559" w:type="dxa"/>
            <w:vMerge/>
          </w:tcPr>
          <w:p w14:paraId="1811C2BD" w14:textId="77777777" w:rsidR="004336BC" w:rsidRPr="001F6F00" w:rsidRDefault="004336BC" w:rsidP="00577E73">
            <w:pPr>
              <w:rPr>
                <w:rFonts w:eastAsia="Muli" w:cs="Muli"/>
                <w:color w:val="000000" w:themeColor="text1"/>
                <w:sz w:val="20"/>
                <w:szCs w:val="20"/>
              </w:rPr>
            </w:pPr>
          </w:p>
        </w:tc>
        <w:tc>
          <w:tcPr>
            <w:tcW w:w="8451" w:type="dxa"/>
          </w:tcPr>
          <w:p w14:paraId="7C687E42" w14:textId="2B24394B" w:rsidR="004336BC" w:rsidRPr="001F6F00" w:rsidRDefault="007C3174" w:rsidP="00BE63F7">
            <w:pPr>
              <w:pStyle w:val="ListParagraph"/>
              <w:numPr>
                <w:ilvl w:val="0"/>
                <w:numId w:val="13"/>
              </w:numPr>
              <w:rPr>
                <w:color w:val="000000" w:themeColor="text1"/>
                <w:sz w:val="20"/>
                <w:szCs w:val="20"/>
              </w:rPr>
            </w:pPr>
            <w:r>
              <w:rPr>
                <w:color w:val="000000" w:themeColor="text1"/>
                <w:sz w:val="20"/>
                <w:szCs w:val="20"/>
              </w:rPr>
              <w:t>Continue to offer</w:t>
            </w:r>
            <w:r w:rsidRPr="001F6F00">
              <w:rPr>
                <w:color w:val="000000" w:themeColor="text1"/>
                <w:sz w:val="20"/>
                <w:szCs w:val="20"/>
              </w:rPr>
              <w:t xml:space="preserve"> </w:t>
            </w:r>
            <w:r w:rsidR="00126BB3" w:rsidRPr="001F6F00">
              <w:rPr>
                <w:color w:val="000000" w:themeColor="text1"/>
                <w:sz w:val="20"/>
                <w:szCs w:val="20"/>
              </w:rPr>
              <w:t>flexible program formats (e.g., quieter sessions, sensory-friendly options, booking support).</w:t>
            </w:r>
          </w:p>
        </w:tc>
      </w:tr>
      <w:tr w:rsidR="00126BB3" w:rsidRPr="001F6F00" w14:paraId="2D994486" w14:textId="77777777" w:rsidTr="00CC4A52">
        <w:tc>
          <w:tcPr>
            <w:tcW w:w="559" w:type="dxa"/>
            <w:vMerge/>
          </w:tcPr>
          <w:p w14:paraId="10410E75" w14:textId="77777777" w:rsidR="00126BB3" w:rsidRPr="001F6F00" w:rsidRDefault="00126BB3" w:rsidP="00577E73">
            <w:pPr>
              <w:rPr>
                <w:rFonts w:eastAsia="Muli" w:cs="Muli"/>
                <w:color w:val="000000" w:themeColor="text1"/>
                <w:sz w:val="20"/>
                <w:szCs w:val="20"/>
              </w:rPr>
            </w:pPr>
          </w:p>
        </w:tc>
        <w:tc>
          <w:tcPr>
            <w:tcW w:w="8451" w:type="dxa"/>
          </w:tcPr>
          <w:p w14:paraId="2AD44CF6" w14:textId="57E78865" w:rsidR="00126BB3" w:rsidRPr="001F6F00" w:rsidRDefault="00126BB3" w:rsidP="00BE63F7">
            <w:pPr>
              <w:pStyle w:val="ListParagraph"/>
              <w:numPr>
                <w:ilvl w:val="0"/>
                <w:numId w:val="13"/>
              </w:numPr>
              <w:rPr>
                <w:color w:val="000000" w:themeColor="text1"/>
                <w:sz w:val="20"/>
                <w:szCs w:val="20"/>
              </w:rPr>
            </w:pPr>
            <w:r w:rsidRPr="001F6F00">
              <w:rPr>
                <w:color w:val="000000" w:themeColor="text1"/>
                <w:sz w:val="20"/>
                <w:szCs w:val="20"/>
              </w:rPr>
              <w:t>Ensure all Council advertising communicates that accessibility accommodations are available on request</w:t>
            </w:r>
            <w:r w:rsidR="00B71A75" w:rsidRPr="001F6F00">
              <w:rPr>
                <w:color w:val="000000" w:themeColor="text1"/>
                <w:sz w:val="20"/>
                <w:szCs w:val="20"/>
              </w:rPr>
              <w:t xml:space="preserve"> (e.g. </w:t>
            </w:r>
            <w:proofErr w:type="spellStart"/>
            <w:r w:rsidR="00B71A75" w:rsidRPr="001F6F00">
              <w:rPr>
                <w:color w:val="000000" w:themeColor="text1"/>
                <w:sz w:val="20"/>
                <w:szCs w:val="20"/>
              </w:rPr>
              <w:t>Auslan</w:t>
            </w:r>
            <w:proofErr w:type="spellEnd"/>
            <w:r w:rsidR="00B71A75" w:rsidRPr="001F6F00">
              <w:rPr>
                <w:color w:val="000000" w:themeColor="text1"/>
                <w:sz w:val="20"/>
                <w:szCs w:val="20"/>
              </w:rPr>
              <w:t xml:space="preserve"> interpreters, closed</w:t>
            </w:r>
            <w:r w:rsidR="007A7F01">
              <w:rPr>
                <w:color w:val="000000" w:themeColor="text1"/>
                <w:sz w:val="20"/>
                <w:szCs w:val="20"/>
              </w:rPr>
              <w:t>-</w:t>
            </w:r>
            <w:r w:rsidR="00B71A75" w:rsidRPr="001F6F00">
              <w:rPr>
                <w:color w:val="000000" w:themeColor="text1"/>
                <w:sz w:val="20"/>
                <w:szCs w:val="20"/>
              </w:rPr>
              <w:t>captions, quiet spaces)</w:t>
            </w:r>
          </w:p>
        </w:tc>
      </w:tr>
      <w:tr w:rsidR="00126BB3" w:rsidRPr="001F6F00" w14:paraId="306A194D" w14:textId="77777777" w:rsidTr="00CC4A52">
        <w:tc>
          <w:tcPr>
            <w:tcW w:w="559" w:type="dxa"/>
            <w:vMerge/>
          </w:tcPr>
          <w:p w14:paraId="0D6EDBF9" w14:textId="77777777" w:rsidR="00126BB3" w:rsidRPr="001F6F00" w:rsidRDefault="00126BB3" w:rsidP="00577E73">
            <w:pPr>
              <w:rPr>
                <w:rFonts w:eastAsia="Muli" w:cs="Muli"/>
                <w:color w:val="000000" w:themeColor="text1"/>
                <w:sz w:val="20"/>
                <w:szCs w:val="20"/>
              </w:rPr>
            </w:pPr>
          </w:p>
        </w:tc>
        <w:tc>
          <w:tcPr>
            <w:tcW w:w="8451" w:type="dxa"/>
          </w:tcPr>
          <w:p w14:paraId="70F98B83" w14:textId="42C84D63" w:rsidR="00126BB3" w:rsidRPr="001F6F00" w:rsidRDefault="00126BB3" w:rsidP="00BE63F7">
            <w:pPr>
              <w:pStyle w:val="ListParagraph"/>
              <w:numPr>
                <w:ilvl w:val="0"/>
                <w:numId w:val="13"/>
              </w:numPr>
              <w:rPr>
                <w:color w:val="000000" w:themeColor="text1"/>
                <w:sz w:val="20"/>
                <w:szCs w:val="20"/>
              </w:rPr>
            </w:pPr>
            <w:r w:rsidRPr="001F6F00">
              <w:rPr>
                <w:color w:val="000000" w:themeColor="text1"/>
                <w:sz w:val="20"/>
                <w:szCs w:val="20"/>
              </w:rPr>
              <w:t>Regularly review user feedback, complaints and participation data to identify and address access barriers.</w:t>
            </w:r>
          </w:p>
        </w:tc>
      </w:tr>
    </w:tbl>
    <w:p w14:paraId="5B269CF4" w14:textId="77777777" w:rsidR="000F0952" w:rsidRPr="001F6F00" w:rsidRDefault="000F0952" w:rsidP="00F84912">
      <w:pPr>
        <w:rPr>
          <w:b/>
          <w:bCs/>
          <w:color w:val="E8E8E8" w:themeColor="background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9"/>
        <w:gridCol w:w="8451"/>
      </w:tblGrid>
      <w:tr w:rsidR="00E91FC9" w:rsidRPr="001F6F00" w14:paraId="14BE82EB" w14:textId="77777777" w:rsidTr="00CC4A52">
        <w:trPr>
          <w:trHeight w:val="440"/>
        </w:trPr>
        <w:tc>
          <w:tcPr>
            <w:tcW w:w="9010" w:type="dxa"/>
            <w:gridSpan w:val="2"/>
            <w:shd w:val="clear" w:color="auto" w:fill="DDDEF7"/>
          </w:tcPr>
          <w:p w14:paraId="19F2DABF" w14:textId="361A0C7A" w:rsidR="00E91FC9" w:rsidRPr="001F6F00" w:rsidRDefault="00DA0E4E">
            <w:pPr>
              <w:rPr>
                <w:rFonts w:eastAsia="Muli" w:cs="Muli"/>
                <w:color w:val="342D9D"/>
              </w:rPr>
            </w:pPr>
            <w:r w:rsidRPr="001F6F00">
              <w:rPr>
                <w:rFonts w:eastAsia="Muli" w:cs="Muli"/>
                <w:color w:val="342D9D"/>
              </w:rPr>
              <w:t xml:space="preserve">2.2 </w:t>
            </w:r>
            <w:r w:rsidR="008044EE" w:rsidRPr="001F6F00">
              <w:rPr>
                <w:rFonts w:eastAsia="Muli" w:cs="Muli"/>
                <w:color w:val="342D9D"/>
              </w:rPr>
              <w:t>Make Council</w:t>
            </w:r>
            <w:r w:rsidR="00F14320" w:rsidRPr="001F6F00">
              <w:rPr>
                <w:rFonts w:eastAsia="Muli" w:cs="Muli"/>
                <w:color w:val="342D9D"/>
              </w:rPr>
              <w:t>'</w:t>
            </w:r>
            <w:r w:rsidR="008044EE" w:rsidRPr="001F6F00">
              <w:rPr>
                <w:rFonts w:eastAsia="Muli" w:cs="Muli"/>
                <w:color w:val="342D9D"/>
              </w:rPr>
              <w:t>s website, online services and materials accessible.</w:t>
            </w:r>
          </w:p>
        </w:tc>
      </w:tr>
      <w:tr w:rsidR="0001701C" w:rsidRPr="001F6F00" w14:paraId="1E1956B9" w14:textId="77777777" w:rsidTr="00CC4A52">
        <w:tc>
          <w:tcPr>
            <w:tcW w:w="559" w:type="dxa"/>
            <w:vMerge w:val="restart"/>
          </w:tcPr>
          <w:p w14:paraId="6BB12751" w14:textId="09B27556" w:rsidR="0001701C" w:rsidRPr="001F6F00" w:rsidRDefault="0001701C">
            <w:pPr>
              <w:rPr>
                <w:rFonts w:eastAsia="Muli" w:cs="Muli"/>
                <w:color w:val="000000" w:themeColor="text1"/>
                <w:sz w:val="20"/>
                <w:szCs w:val="20"/>
              </w:rPr>
            </w:pPr>
          </w:p>
        </w:tc>
        <w:tc>
          <w:tcPr>
            <w:tcW w:w="8451" w:type="dxa"/>
          </w:tcPr>
          <w:p w14:paraId="063E463D" w14:textId="3F977512" w:rsidR="0001701C" w:rsidRPr="00AA1BB8" w:rsidRDefault="001F1C0A" w:rsidP="00BE63F7">
            <w:pPr>
              <w:pStyle w:val="ListParagraph"/>
              <w:numPr>
                <w:ilvl w:val="0"/>
                <w:numId w:val="13"/>
              </w:numPr>
              <w:rPr>
                <w:rFonts w:eastAsia="Muli" w:cs="Muli"/>
                <w:color w:val="000000" w:themeColor="text1"/>
                <w:sz w:val="20"/>
                <w:szCs w:val="20"/>
              </w:rPr>
            </w:pPr>
            <w:r w:rsidRPr="00AA1BB8">
              <w:rPr>
                <w:rFonts w:eastAsia="Muli" w:cs="Muli"/>
                <w:color w:val="000000" w:themeColor="text1"/>
                <w:sz w:val="20"/>
                <w:szCs w:val="20"/>
              </w:rPr>
              <w:t>Progressively apply WCAG 2.1 AA and Universal Design standards across websites, online forms, digital tools and public-facing documents as they are developed, reviewed or updated.</w:t>
            </w:r>
          </w:p>
        </w:tc>
      </w:tr>
      <w:tr w:rsidR="0001701C" w:rsidRPr="001F6F00" w14:paraId="7CC2B792" w14:textId="77777777" w:rsidTr="00CC4A52">
        <w:tc>
          <w:tcPr>
            <w:tcW w:w="559" w:type="dxa"/>
            <w:vMerge/>
          </w:tcPr>
          <w:p w14:paraId="4D20B266" w14:textId="77777777" w:rsidR="0001701C" w:rsidRPr="001F6F00" w:rsidRDefault="0001701C">
            <w:pPr>
              <w:rPr>
                <w:rFonts w:eastAsia="Muli" w:cs="Muli"/>
                <w:color w:val="000000" w:themeColor="text1"/>
                <w:sz w:val="20"/>
                <w:szCs w:val="20"/>
              </w:rPr>
            </w:pPr>
          </w:p>
        </w:tc>
        <w:tc>
          <w:tcPr>
            <w:tcW w:w="8451" w:type="dxa"/>
          </w:tcPr>
          <w:p w14:paraId="131A8DE8" w14:textId="5E37E7F1" w:rsidR="0001701C" w:rsidRPr="00AA1BB8" w:rsidRDefault="00AA2CF8" w:rsidP="00BE63F7">
            <w:pPr>
              <w:pStyle w:val="ListParagraph"/>
              <w:numPr>
                <w:ilvl w:val="0"/>
                <w:numId w:val="13"/>
              </w:numPr>
              <w:rPr>
                <w:rFonts w:ascii="Calibri" w:eastAsia="Calibri" w:hAnsi="Calibri" w:cs="Calibri"/>
                <w:sz w:val="20"/>
                <w:szCs w:val="20"/>
              </w:rPr>
            </w:pPr>
            <w:r w:rsidRPr="00AA1BB8">
              <w:rPr>
                <w:color w:val="000000" w:themeColor="text1"/>
                <w:sz w:val="20"/>
                <w:szCs w:val="20"/>
              </w:rPr>
              <w:t>Deploy</w:t>
            </w:r>
            <w:r w:rsidR="00EB3433" w:rsidRPr="00AA1BB8">
              <w:rPr>
                <w:color w:val="000000" w:themeColor="text1"/>
                <w:sz w:val="20"/>
                <w:szCs w:val="20"/>
              </w:rPr>
              <w:t xml:space="preserve"> strategies </w:t>
            </w:r>
            <w:r w:rsidRPr="00AA1BB8">
              <w:rPr>
                <w:color w:val="000000" w:themeColor="text1"/>
                <w:sz w:val="20"/>
                <w:szCs w:val="20"/>
              </w:rPr>
              <w:t xml:space="preserve">for the </w:t>
            </w:r>
            <w:r w:rsidR="00300EF8" w:rsidRPr="00AA1BB8">
              <w:rPr>
                <w:color w:val="000000" w:themeColor="text1"/>
                <w:sz w:val="20"/>
                <w:szCs w:val="20"/>
              </w:rPr>
              <w:t>delivery of</w:t>
            </w:r>
            <w:r w:rsidR="00152D4C" w:rsidRPr="00AA1BB8">
              <w:rPr>
                <w:color w:val="000000" w:themeColor="text1"/>
                <w:sz w:val="20"/>
                <w:szCs w:val="20"/>
              </w:rPr>
              <w:t xml:space="preserve"> </w:t>
            </w:r>
            <w:r w:rsidR="00F35A06" w:rsidRPr="00AA1BB8">
              <w:rPr>
                <w:color w:val="000000" w:themeColor="text1"/>
                <w:sz w:val="20"/>
                <w:szCs w:val="20"/>
              </w:rPr>
              <w:t>alternative formats</w:t>
            </w:r>
            <w:r w:rsidR="00230240" w:rsidRPr="00AA1BB8">
              <w:rPr>
                <w:color w:val="000000" w:themeColor="text1"/>
                <w:sz w:val="20"/>
                <w:szCs w:val="20"/>
              </w:rPr>
              <w:t xml:space="preserve">, including Easy Read/Easy English, plain-language summaries, captions, transcripts, and alt </w:t>
            </w:r>
            <w:r w:rsidR="00F35A06" w:rsidRPr="00AA1BB8">
              <w:rPr>
                <w:color w:val="000000" w:themeColor="text1"/>
                <w:sz w:val="20"/>
                <w:szCs w:val="20"/>
              </w:rPr>
              <w:t>text for images</w:t>
            </w:r>
            <w:r w:rsidR="00300EF8" w:rsidRPr="00AA1BB8">
              <w:rPr>
                <w:color w:val="000000" w:themeColor="text1"/>
                <w:sz w:val="20"/>
                <w:szCs w:val="20"/>
              </w:rPr>
              <w:t>, leveraging emerging technology</w:t>
            </w:r>
            <w:r w:rsidR="00F35A06" w:rsidRPr="00AA1BB8">
              <w:rPr>
                <w:color w:val="000000" w:themeColor="text1"/>
                <w:sz w:val="20"/>
                <w:szCs w:val="20"/>
              </w:rPr>
              <w:t>.</w:t>
            </w:r>
          </w:p>
        </w:tc>
      </w:tr>
      <w:tr w:rsidR="0001701C" w:rsidRPr="001F6F00" w14:paraId="684C63E0" w14:textId="77777777" w:rsidTr="00CC4A52">
        <w:tc>
          <w:tcPr>
            <w:tcW w:w="559" w:type="dxa"/>
            <w:vMerge/>
          </w:tcPr>
          <w:p w14:paraId="77C9A839" w14:textId="77777777" w:rsidR="0001701C" w:rsidRPr="001F6F00" w:rsidRDefault="0001701C">
            <w:pPr>
              <w:rPr>
                <w:rFonts w:eastAsia="Muli" w:cs="Muli"/>
                <w:color w:val="000000" w:themeColor="text1"/>
                <w:sz w:val="20"/>
                <w:szCs w:val="20"/>
              </w:rPr>
            </w:pPr>
          </w:p>
        </w:tc>
        <w:tc>
          <w:tcPr>
            <w:tcW w:w="8451" w:type="dxa"/>
          </w:tcPr>
          <w:p w14:paraId="0E4781D4" w14:textId="3D277A19" w:rsidR="0001701C" w:rsidRPr="00AA1BB8" w:rsidRDefault="00585D4B" w:rsidP="00BE63F7">
            <w:pPr>
              <w:pStyle w:val="ListParagraph"/>
              <w:numPr>
                <w:ilvl w:val="0"/>
                <w:numId w:val="13"/>
              </w:numPr>
              <w:rPr>
                <w:color w:val="000000" w:themeColor="text1"/>
                <w:sz w:val="20"/>
                <w:szCs w:val="20"/>
              </w:rPr>
            </w:pPr>
            <w:r w:rsidRPr="00AA1BB8">
              <w:rPr>
                <w:color w:val="000000" w:themeColor="text1"/>
                <w:sz w:val="20"/>
                <w:szCs w:val="20"/>
              </w:rPr>
              <w:t xml:space="preserve">Prioritise </w:t>
            </w:r>
            <w:proofErr w:type="spellStart"/>
            <w:r w:rsidRPr="00AA1BB8">
              <w:rPr>
                <w:color w:val="000000" w:themeColor="text1"/>
                <w:sz w:val="20"/>
                <w:szCs w:val="20"/>
              </w:rPr>
              <w:t>Auslan</w:t>
            </w:r>
            <w:proofErr w:type="spellEnd"/>
            <w:r w:rsidRPr="00AA1BB8">
              <w:rPr>
                <w:color w:val="000000" w:themeColor="text1"/>
                <w:sz w:val="20"/>
                <w:szCs w:val="20"/>
              </w:rPr>
              <w:t xml:space="preserve"> interpretation and closed captioning for critical digital communications, including emergency updates and key public information.</w:t>
            </w:r>
          </w:p>
        </w:tc>
      </w:tr>
      <w:tr w:rsidR="0001701C" w:rsidRPr="001F6F00" w14:paraId="267A963E" w14:textId="77777777" w:rsidTr="00CC4A52">
        <w:tc>
          <w:tcPr>
            <w:tcW w:w="559" w:type="dxa"/>
            <w:vMerge/>
          </w:tcPr>
          <w:p w14:paraId="44D48B1D" w14:textId="77777777" w:rsidR="0001701C" w:rsidRPr="001F6F00" w:rsidRDefault="0001701C">
            <w:pPr>
              <w:rPr>
                <w:rFonts w:eastAsia="Muli" w:cs="Muli"/>
                <w:color w:val="000000" w:themeColor="text1"/>
                <w:sz w:val="20"/>
                <w:szCs w:val="20"/>
              </w:rPr>
            </w:pPr>
          </w:p>
        </w:tc>
        <w:tc>
          <w:tcPr>
            <w:tcW w:w="8451" w:type="dxa"/>
          </w:tcPr>
          <w:p w14:paraId="28E9A563" w14:textId="3F1D5D53" w:rsidR="0001701C" w:rsidRPr="00AA1BB8" w:rsidRDefault="00C71F53" w:rsidP="00BE63F7">
            <w:pPr>
              <w:pStyle w:val="ListParagraph"/>
              <w:numPr>
                <w:ilvl w:val="0"/>
                <w:numId w:val="13"/>
              </w:numPr>
              <w:rPr>
                <w:color w:val="000000" w:themeColor="text1"/>
                <w:sz w:val="20"/>
                <w:szCs w:val="20"/>
              </w:rPr>
            </w:pPr>
            <w:r w:rsidRPr="00AA1BB8">
              <w:rPr>
                <w:sz w:val="20"/>
                <w:szCs w:val="20"/>
              </w:rPr>
              <w:t xml:space="preserve">Conduct regular digital accessibility audits </w:t>
            </w:r>
          </w:p>
        </w:tc>
      </w:tr>
      <w:tr w:rsidR="0001701C" w:rsidRPr="001F6F00" w14:paraId="3CF9BC9B" w14:textId="77777777" w:rsidTr="00CC4A52">
        <w:tc>
          <w:tcPr>
            <w:tcW w:w="559" w:type="dxa"/>
            <w:vMerge/>
          </w:tcPr>
          <w:p w14:paraId="5949F6A2" w14:textId="77777777" w:rsidR="0001701C" w:rsidRPr="001F6F00" w:rsidRDefault="0001701C">
            <w:pPr>
              <w:rPr>
                <w:rFonts w:eastAsia="Muli" w:cs="Muli"/>
                <w:color w:val="000000" w:themeColor="text1"/>
                <w:sz w:val="20"/>
                <w:szCs w:val="20"/>
              </w:rPr>
            </w:pPr>
          </w:p>
        </w:tc>
        <w:tc>
          <w:tcPr>
            <w:tcW w:w="8451" w:type="dxa"/>
          </w:tcPr>
          <w:p w14:paraId="05879207" w14:textId="53CC38A1" w:rsidR="0001701C" w:rsidRPr="00AA1BB8" w:rsidRDefault="00C71F53" w:rsidP="00BE63F7">
            <w:pPr>
              <w:pStyle w:val="ListParagraph"/>
              <w:numPr>
                <w:ilvl w:val="0"/>
                <w:numId w:val="13"/>
              </w:numPr>
              <w:rPr>
                <w:color w:val="005E00"/>
                <w:sz w:val="20"/>
                <w:szCs w:val="20"/>
              </w:rPr>
            </w:pPr>
            <w:r w:rsidRPr="00AA1BB8">
              <w:rPr>
                <w:sz w:val="20"/>
                <w:szCs w:val="20"/>
              </w:rPr>
              <w:t>Ensure contractors and content providers meet Council</w:t>
            </w:r>
            <w:r w:rsidR="00F14320" w:rsidRPr="00AA1BB8">
              <w:rPr>
                <w:sz w:val="20"/>
                <w:szCs w:val="20"/>
              </w:rPr>
              <w:t>'</w:t>
            </w:r>
            <w:r w:rsidRPr="00AA1BB8">
              <w:rPr>
                <w:sz w:val="20"/>
                <w:szCs w:val="20"/>
              </w:rPr>
              <w:t>s accessibility requirements</w:t>
            </w:r>
            <w:r w:rsidR="00230240" w:rsidRPr="00AA1BB8">
              <w:rPr>
                <w:sz w:val="20"/>
                <w:szCs w:val="20"/>
              </w:rPr>
              <w:t>.</w:t>
            </w:r>
          </w:p>
        </w:tc>
      </w:tr>
    </w:tbl>
    <w:p w14:paraId="33E54C12" w14:textId="77777777" w:rsidR="000F53C8" w:rsidRPr="001F6F00" w:rsidRDefault="000F53C8" w:rsidP="00F84912">
      <w:pPr>
        <w:rPr>
          <w:b/>
          <w:bCs/>
          <w:color w:val="E8E8E8" w:themeColor="background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9"/>
        <w:gridCol w:w="8451"/>
      </w:tblGrid>
      <w:tr w:rsidR="00081416" w:rsidRPr="001F6F00" w14:paraId="0D447727" w14:textId="77777777" w:rsidTr="00CC4A52">
        <w:trPr>
          <w:trHeight w:val="440"/>
        </w:trPr>
        <w:tc>
          <w:tcPr>
            <w:tcW w:w="9010" w:type="dxa"/>
            <w:gridSpan w:val="2"/>
            <w:shd w:val="clear" w:color="auto" w:fill="DDDEF7"/>
          </w:tcPr>
          <w:p w14:paraId="113083FF" w14:textId="1138FB29" w:rsidR="00081416" w:rsidRPr="001F6F00" w:rsidRDefault="00EF078B">
            <w:pPr>
              <w:rPr>
                <w:rFonts w:eastAsia="Muli" w:cs="Muli"/>
                <w:color w:val="342D9D"/>
              </w:rPr>
            </w:pPr>
            <w:r w:rsidRPr="001F6F00">
              <w:rPr>
                <w:rFonts w:eastAsia="Muli" w:cs="Muli"/>
                <w:color w:val="342D9D"/>
              </w:rPr>
              <w:t>2.3 Offer multiple communication pathways and accessible customer service options.</w:t>
            </w:r>
          </w:p>
        </w:tc>
      </w:tr>
      <w:tr w:rsidR="00214F85" w:rsidRPr="001F6F00" w14:paraId="2DA3BE33" w14:textId="77777777" w:rsidTr="00CC4A52">
        <w:tc>
          <w:tcPr>
            <w:tcW w:w="559" w:type="dxa"/>
            <w:vMerge w:val="restart"/>
          </w:tcPr>
          <w:p w14:paraId="169BB869" w14:textId="14DB4CA4" w:rsidR="00214F85" w:rsidRPr="001F6F00" w:rsidRDefault="00214F85">
            <w:pPr>
              <w:rPr>
                <w:rFonts w:eastAsia="Muli" w:cs="Muli"/>
                <w:color w:val="000000" w:themeColor="text1"/>
                <w:sz w:val="20"/>
                <w:szCs w:val="20"/>
              </w:rPr>
            </w:pPr>
          </w:p>
        </w:tc>
        <w:tc>
          <w:tcPr>
            <w:tcW w:w="8451" w:type="dxa"/>
          </w:tcPr>
          <w:p w14:paraId="6EFE522F" w14:textId="3FCC762B" w:rsidR="00214F85" w:rsidRPr="001F6F00" w:rsidRDefault="00966B77" w:rsidP="00BE63F7">
            <w:pPr>
              <w:pStyle w:val="ListParagraph"/>
              <w:numPr>
                <w:ilvl w:val="0"/>
                <w:numId w:val="13"/>
              </w:numPr>
              <w:rPr>
                <w:rFonts w:eastAsia="Muli" w:cs="Muli"/>
                <w:color w:val="000000" w:themeColor="text1"/>
                <w:sz w:val="20"/>
                <w:szCs w:val="20"/>
              </w:rPr>
            </w:pPr>
            <w:r w:rsidRPr="001F6F00">
              <w:rPr>
                <w:rFonts w:eastAsia="Muli" w:cs="Muli"/>
                <w:color w:val="000000" w:themeColor="text1"/>
                <w:sz w:val="20"/>
                <w:szCs w:val="20"/>
              </w:rPr>
              <w:t>Provide accessible contact methods</w:t>
            </w:r>
            <w:r w:rsidR="00176B5B" w:rsidRPr="001F6F00">
              <w:rPr>
                <w:rFonts w:eastAsia="Muli" w:cs="Muli"/>
                <w:color w:val="000000" w:themeColor="text1"/>
                <w:sz w:val="20"/>
                <w:szCs w:val="20"/>
              </w:rPr>
              <w:t>,</w:t>
            </w:r>
            <w:r w:rsidRPr="001F6F00">
              <w:rPr>
                <w:rFonts w:eastAsia="Muli" w:cs="Muli"/>
                <w:color w:val="000000" w:themeColor="text1"/>
                <w:sz w:val="20"/>
                <w:szCs w:val="20"/>
              </w:rPr>
              <w:t xml:space="preserve"> including phone, email, SMS, the National Relay Service</w:t>
            </w:r>
            <w:r w:rsidR="00176B5B" w:rsidRPr="001F6F00">
              <w:rPr>
                <w:rFonts w:eastAsia="Muli" w:cs="Muli"/>
                <w:color w:val="000000" w:themeColor="text1"/>
                <w:sz w:val="20"/>
                <w:szCs w:val="20"/>
              </w:rPr>
              <w:t>,</w:t>
            </w:r>
            <w:r w:rsidRPr="001F6F00">
              <w:rPr>
                <w:rFonts w:eastAsia="Muli" w:cs="Muli"/>
                <w:color w:val="000000" w:themeColor="text1"/>
                <w:sz w:val="20"/>
                <w:szCs w:val="20"/>
              </w:rPr>
              <w:t xml:space="preserve"> and in-person support.</w:t>
            </w:r>
          </w:p>
        </w:tc>
      </w:tr>
      <w:tr w:rsidR="00214F85" w:rsidRPr="001F6F00" w14:paraId="6E8FB898" w14:textId="77777777" w:rsidTr="00CC4A52">
        <w:tc>
          <w:tcPr>
            <w:tcW w:w="559" w:type="dxa"/>
            <w:vMerge/>
          </w:tcPr>
          <w:p w14:paraId="586564FF" w14:textId="77777777" w:rsidR="00214F85" w:rsidRPr="001F6F00" w:rsidRDefault="00214F85">
            <w:pPr>
              <w:rPr>
                <w:rFonts w:eastAsia="Muli" w:cs="Muli"/>
                <w:color w:val="000000" w:themeColor="text1"/>
                <w:sz w:val="20"/>
                <w:szCs w:val="20"/>
              </w:rPr>
            </w:pPr>
          </w:p>
        </w:tc>
        <w:tc>
          <w:tcPr>
            <w:tcW w:w="8451" w:type="dxa"/>
          </w:tcPr>
          <w:p w14:paraId="44E05E55" w14:textId="2D6F8783" w:rsidR="00214F85" w:rsidRPr="001F6F00" w:rsidRDefault="00966B77" w:rsidP="00BE63F7">
            <w:pPr>
              <w:pStyle w:val="ListParagraph"/>
              <w:numPr>
                <w:ilvl w:val="0"/>
                <w:numId w:val="13"/>
              </w:numPr>
              <w:rPr>
                <w:rFonts w:eastAsia="Muli" w:cs="Muli"/>
                <w:color w:val="000000" w:themeColor="text1"/>
                <w:sz w:val="20"/>
                <w:szCs w:val="20"/>
              </w:rPr>
            </w:pPr>
            <w:r w:rsidRPr="001F6F00">
              <w:rPr>
                <w:rFonts w:eastAsia="Muli" w:cs="Muli"/>
                <w:color w:val="000000" w:themeColor="text1"/>
                <w:sz w:val="20"/>
                <w:szCs w:val="20"/>
              </w:rPr>
              <w:t>Ensure customer service counters, reception points and meeting rooms meet accessibility standards.</w:t>
            </w:r>
          </w:p>
        </w:tc>
      </w:tr>
      <w:tr w:rsidR="00966B77" w:rsidRPr="001F6F00" w14:paraId="61F735A2" w14:textId="77777777" w:rsidTr="00CC4A52">
        <w:tc>
          <w:tcPr>
            <w:tcW w:w="559" w:type="dxa"/>
            <w:vMerge/>
          </w:tcPr>
          <w:p w14:paraId="23FD117C" w14:textId="77777777" w:rsidR="00966B77" w:rsidRPr="001F6F00" w:rsidRDefault="00966B77">
            <w:pPr>
              <w:rPr>
                <w:rFonts w:eastAsia="Muli" w:cs="Muli"/>
                <w:color w:val="000000" w:themeColor="text1"/>
                <w:sz w:val="20"/>
                <w:szCs w:val="20"/>
              </w:rPr>
            </w:pPr>
          </w:p>
        </w:tc>
        <w:tc>
          <w:tcPr>
            <w:tcW w:w="8451" w:type="dxa"/>
          </w:tcPr>
          <w:p w14:paraId="3E947FCA" w14:textId="7EFA1418" w:rsidR="00966B77" w:rsidRPr="001F6F00" w:rsidRDefault="00966B77" w:rsidP="00BE63F7">
            <w:pPr>
              <w:pStyle w:val="ListParagraph"/>
              <w:numPr>
                <w:ilvl w:val="0"/>
                <w:numId w:val="13"/>
              </w:numPr>
              <w:rPr>
                <w:rFonts w:eastAsia="Muli" w:cs="Muli"/>
                <w:color w:val="000000" w:themeColor="text1"/>
                <w:sz w:val="20"/>
                <w:szCs w:val="20"/>
              </w:rPr>
            </w:pPr>
            <w:r w:rsidRPr="001F6F00">
              <w:rPr>
                <w:rFonts w:eastAsia="Muli" w:cs="Muli"/>
                <w:color w:val="000000" w:themeColor="text1"/>
                <w:sz w:val="20"/>
                <w:szCs w:val="20"/>
              </w:rPr>
              <w:t>Provide Easy English or plain-language information for processes such as permits, payments and enrolments.</w:t>
            </w:r>
          </w:p>
        </w:tc>
      </w:tr>
      <w:tr w:rsidR="00646CC4" w:rsidRPr="001F6F00" w14:paraId="425ECF88" w14:textId="77777777" w:rsidTr="00CC4A52">
        <w:tc>
          <w:tcPr>
            <w:tcW w:w="9010" w:type="dxa"/>
            <w:gridSpan w:val="2"/>
          </w:tcPr>
          <w:p w14:paraId="15AFA2B8" w14:textId="77777777" w:rsidR="00646CC4" w:rsidRDefault="00646CC4">
            <w:pPr>
              <w:rPr>
                <w:rFonts w:eastAsia="Muli" w:cs="Muli"/>
                <w:color w:val="000000" w:themeColor="text1"/>
                <w:sz w:val="20"/>
                <w:szCs w:val="20"/>
              </w:rPr>
            </w:pPr>
          </w:p>
          <w:p w14:paraId="0B9DDE1E" w14:textId="77777777" w:rsidR="00646CC4" w:rsidRPr="001F6F00" w:rsidRDefault="00646CC4" w:rsidP="00646CC4">
            <w:pPr>
              <w:pStyle w:val="ListParagraph"/>
              <w:ind w:left="360"/>
              <w:rPr>
                <w:rFonts w:eastAsia="Muli" w:cs="Muli"/>
                <w:color w:val="000000" w:themeColor="text1"/>
                <w:sz w:val="20"/>
                <w:szCs w:val="20"/>
              </w:rPr>
            </w:pPr>
          </w:p>
        </w:tc>
      </w:tr>
      <w:tr w:rsidR="002A4596" w:rsidRPr="001F6F00" w14:paraId="3094B0A0" w14:textId="77777777" w:rsidTr="00CC4A52">
        <w:trPr>
          <w:trHeight w:val="440"/>
        </w:trPr>
        <w:tc>
          <w:tcPr>
            <w:tcW w:w="9010" w:type="dxa"/>
            <w:gridSpan w:val="2"/>
            <w:shd w:val="clear" w:color="auto" w:fill="DDDEF7"/>
          </w:tcPr>
          <w:p w14:paraId="4D1B6F96" w14:textId="3CB27725" w:rsidR="002A4596" w:rsidRPr="001F6F00" w:rsidRDefault="00966B77" w:rsidP="00032DEE">
            <w:pPr>
              <w:rPr>
                <w:rFonts w:eastAsia="Muli" w:cs="Muli"/>
                <w:color w:val="342D9D"/>
              </w:rPr>
            </w:pPr>
            <w:r w:rsidRPr="001F6F00">
              <w:rPr>
                <w:rFonts w:eastAsia="Muli" w:cs="Muli"/>
                <w:color w:val="342D9D"/>
              </w:rPr>
              <w:t>2.4 Use inclusive consultation and engagement methods.</w:t>
            </w:r>
          </w:p>
        </w:tc>
      </w:tr>
      <w:tr w:rsidR="003128C6" w:rsidRPr="001F6F00" w14:paraId="6BD4C167" w14:textId="77777777" w:rsidTr="00CC4A52">
        <w:tc>
          <w:tcPr>
            <w:tcW w:w="559" w:type="dxa"/>
            <w:vMerge w:val="restart"/>
          </w:tcPr>
          <w:p w14:paraId="5348A983" w14:textId="4452F751" w:rsidR="003128C6" w:rsidRPr="00646CC4" w:rsidRDefault="003128C6" w:rsidP="00D77D58">
            <w:pPr>
              <w:rPr>
                <w:rFonts w:eastAsia="Muli" w:cs="Muli"/>
                <w:color w:val="000000" w:themeColor="text1"/>
                <w:sz w:val="20"/>
                <w:szCs w:val="20"/>
              </w:rPr>
            </w:pPr>
          </w:p>
        </w:tc>
        <w:tc>
          <w:tcPr>
            <w:tcW w:w="8451" w:type="dxa"/>
          </w:tcPr>
          <w:p w14:paraId="259BFA0E" w14:textId="70D8224E" w:rsidR="003128C6" w:rsidRPr="00646CC4" w:rsidRDefault="00EF56EB" w:rsidP="00BE63F7">
            <w:pPr>
              <w:pStyle w:val="ListParagraph"/>
              <w:numPr>
                <w:ilvl w:val="0"/>
                <w:numId w:val="13"/>
              </w:numPr>
              <w:rPr>
                <w:rFonts w:eastAsia="Muli" w:cs="Muli"/>
                <w:color w:val="000000" w:themeColor="text1"/>
                <w:sz w:val="20"/>
                <w:szCs w:val="20"/>
              </w:rPr>
            </w:pPr>
            <w:r w:rsidRPr="00646CC4">
              <w:rPr>
                <w:rFonts w:eastAsia="Muli" w:cs="Muli"/>
                <w:color w:val="000000" w:themeColor="text1"/>
                <w:sz w:val="20"/>
                <w:szCs w:val="20"/>
              </w:rPr>
              <w:t>Continue to p</w:t>
            </w:r>
            <w:r w:rsidR="003128C6" w:rsidRPr="00646CC4">
              <w:rPr>
                <w:rFonts w:eastAsia="Muli" w:cs="Muli"/>
                <w:color w:val="000000" w:themeColor="text1"/>
                <w:sz w:val="20"/>
                <w:szCs w:val="20"/>
              </w:rPr>
              <w:t>rovide multiple engagement formats such as online sessions, drop-ins, supported groups and accessible surveys.</w:t>
            </w:r>
          </w:p>
        </w:tc>
      </w:tr>
      <w:tr w:rsidR="003128C6" w:rsidRPr="001F6F00" w14:paraId="7B856291" w14:textId="77777777" w:rsidTr="00CC4A52">
        <w:tc>
          <w:tcPr>
            <w:tcW w:w="559" w:type="dxa"/>
            <w:vMerge/>
          </w:tcPr>
          <w:p w14:paraId="5C0C6FD9" w14:textId="77777777" w:rsidR="003128C6" w:rsidRPr="00646CC4" w:rsidRDefault="003128C6" w:rsidP="00D77D58">
            <w:pPr>
              <w:rPr>
                <w:rFonts w:eastAsia="Muli" w:cs="Muli"/>
                <w:color w:val="000000" w:themeColor="text1"/>
                <w:sz w:val="20"/>
                <w:szCs w:val="20"/>
              </w:rPr>
            </w:pPr>
          </w:p>
        </w:tc>
        <w:tc>
          <w:tcPr>
            <w:tcW w:w="8451" w:type="dxa"/>
          </w:tcPr>
          <w:p w14:paraId="642BB32B" w14:textId="243C0470" w:rsidR="003128C6" w:rsidRPr="00646CC4" w:rsidRDefault="003128C6" w:rsidP="00BE63F7">
            <w:pPr>
              <w:pStyle w:val="ListParagraph"/>
              <w:numPr>
                <w:ilvl w:val="0"/>
                <w:numId w:val="13"/>
              </w:numPr>
              <w:rPr>
                <w:rFonts w:eastAsia="Muli" w:cs="Muli"/>
                <w:color w:val="000000" w:themeColor="text1"/>
                <w:sz w:val="20"/>
                <w:szCs w:val="20"/>
              </w:rPr>
            </w:pPr>
            <w:r w:rsidRPr="00646CC4">
              <w:rPr>
                <w:rFonts w:eastAsia="Muli" w:cs="Muli"/>
                <w:color w:val="000000" w:themeColor="text1"/>
                <w:sz w:val="20"/>
                <w:szCs w:val="20"/>
              </w:rPr>
              <w:t xml:space="preserve">Offer materials in accessible formats (Easy English, large print, high-contrast visuals, </w:t>
            </w:r>
            <w:r w:rsidR="00EF56EB" w:rsidRPr="00646CC4">
              <w:rPr>
                <w:rFonts w:eastAsia="Muli" w:cs="Muli"/>
                <w:color w:val="000000" w:themeColor="text1"/>
                <w:sz w:val="20"/>
                <w:szCs w:val="20"/>
              </w:rPr>
              <w:t xml:space="preserve">and </w:t>
            </w:r>
            <w:r w:rsidRPr="00646CC4">
              <w:rPr>
                <w:rFonts w:eastAsia="Muli" w:cs="Muli"/>
                <w:color w:val="000000" w:themeColor="text1"/>
                <w:sz w:val="20"/>
                <w:szCs w:val="20"/>
              </w:rPr>
              <w:t>translated materials as required).</w:t>
            </w:r>
          </w:p>
        </w:tc>
      </w:tr>
      <w:tr w:rsidR="003128C6" w:rsidRPr="001F6F00" w14:paraId="2C90435F" w14:textId="77777777" w:rsidTr="00CC4A52">
        <w:tc>
          <w:tcPr>
            <w:tcW w:w="559" w:type="dxa"/>
            <w:vMerge/>
          </w:tcPr>
          <w:p w14:paraId="47234EBC" w14:textId="77777777" w:rsidR="003128C6" w:rsidRPr="00646CC4" w:rsidRDefault="003128C6" w:rsidP="00D77D58">
            <w:pPr>
              <w:rPr>
                <w:rFonts w:eastAsia="Muli" w:cs="Muli"/>
                <w:color w:val="000000" w:themeColor="text1"/>
                <w:sz w:val="20"/>
                <w:szCs w:val="20"/>
              </w:rPr>
            </w:pPr>
          </w:p>
        </w:tc>
        <w:tc>
          <w:tcPr>
            <w:tcW w:w="8451" w:type="dxa"/>
          </w:tcPr>
          <w:p w14:paraId="30905817" w14:textId="25030957" w:rsidR="003128C6" w:rsidRPr="00646CC4" w:rsidRDefault="00F36604" w:rsidP="00BE63F7">
            <w:pPr>
              <w:pStyle w:val="ListParagraph"/>
              <w:numPr>
                <w:ilvl w:val="0"/>
                <w:numId w:val="13"/>
              </w:numPr>
              <w:rPr>
                <w:rFonts w:eastAsia="Muli" w:cs="Muli"/>
                <w:color w:val="000000" w:themeColor="text1"/>
                <w:sz w:val="20"/>
                <w:szCs w:val="20"/>
              </w:rPr>
            </w:pPr>
            <w:r w:rsidRPr="00646CC4">
              <w:rPr>
                <w:rFonts w:eastAsia="Muli" w:cs="Muli"/>
                <w:color w:val="000000" w:themeColor="text1"/>
                <w:sz w:val="20"/>
                <w:szCs w:val="20"/>
              </w:rPr>
              <w:t xml:space="preserve">Design inclusive consultation events by identifying and planning for participants’ access needs in advance, including </w:t>
            </w:r>
            <w:r w:rsidR="0052461F" w:rsidRPr="00646CC4">
              <w:rPr>
                <w:rFonts w:eastAsia="Muli" w:cs="Muli"/>
                <w:color w:val="000000" w:themeColor="text1"/>
                <w:sz w:val="20"/>
                <w:szCs w:val="20"/>
              </w:rPr>
              <w:t>offering</w:t>
            </w:r>
            <w:r w:rsidRPr="00646CC4">
              <w:rPr>
                <w:rFonts w:eastAsia="Muli" w:cs="Muli"/>
                <w:color w:val="000000" w:themeColor="text1"/>
                <w:sz w:val="20"/>
                <w:szCs w:val="20"/>
              </w:rPr>
              <w:t xml:space="preserve"> opportunities for people to register requirements such as </w:t>
            </w:r>
            <w:proofErr w:type="spellStart"/>
            <w:r w:rsidRPr="00646CC4">
              <w:rPr>
                <w:rFonts w:eastAsia="Muli" w:cs="Muli"/>
                <w:color w:val="000000" w:themeColor="text1"/>
                <w:sz w:val="20"/>
                <w:szCs w:val="20"/>
              </w:rPr>
              <w:t>Auslan</w:t>
            </w:r>
            <w:proofErr w:type="spellEnd"/>
            <w:r w:rsidRPr="00646CC4">
              <w:rPr>
                <w:rFonts w:eastAsia="Muli" w:cs="Muli"/>
                <w:color w:val="000000" w:themeColor="text1"/>
                <w:sz w:val="20"/>
                <w:szCs w:val="20"/>
              </w:rPr>
              <w:t xml:space="preserve"> interpretation, captioning, hearing loops, quiet spaces</w:t>
            </w:r>
            <w:r w:rsidR="005D7E22">
              <w:rPr>
                <w:rFonts w:eastAsia="Muli" w:cs="Muli"/>
                <w:color w:val="000000" w:themeColor="text1"/>
                <w:sz w:val="20"/>
                <w:szCs w:val="20"/>
              </w:rPr>
              <w:t>.</w:t>
            </w:r>
          </w:p>
        </w:tc>
      </w:tr>
      <w:tr w:rsidR="003128C6" w:rsidRPr="001F6F00" w14:paraId="27AE7952" w14:textId="77777777" w:rsidTr="00CC4A52">
        <w:tc>
          <w:tcPr>
            <w:tcW w:w="559" w:type="dxa"/>
            <w:vMerge/>
          </w:tcPr>
          <w:p w14:paraId="13E2D88A" w14:textId="77777777" w:rsidR="003128C6" w:rsidRPr="001F6F00" w:rsidRDefault="003128C6" w:rsidP="00D77D58">
            <w:pPr>
              <w:rPr>
                <w:rFonts w:eastAsia="Muli" w:cs="Muli"/>
                <w:color w:val="000000" w:themeColor="text1"/>
                <w:sz w:val="20"/>
                <w:szCs w:val="20"/>
              </w:rPr>
            </w:pPr>
          </w:p>
        </w:tc>
        <w:tc>
          <w:tcPr>
            <w:tcW w:w="8451" w:type="dxa"/>
          </w:tcPr>
          <w:p w14:paraId="0099CF33" w14:textId="070AE4A1" w:rsidR="003128C6" w:rsidRPr="001F6F00" w:rsidRDefault="003128C6" w:rsidP="00BE63F7">
            <w:pPr>
              <w:pStyle w:val="ListParagraph"/>
              <w:numPr>
                <w:ilvl w:val="0"/>
                <w:numId w:val="13"/>
              </w:numPr>
              <w:rPr>
                <w:rFonts w:eastAsia="Muli" w:cs="Muli"/>
                <w:color w:val="000000" w:themeColor="text1"/>
                <w:sz w:val="20"/>
                <w:szCs w:val="20"/>
              </w:rPr>
            </w:pPr>
            <w:r w:rsidRPr="001F6F00">
              <w:rPr>
                <w:rFonts w:eastAsia="Muli" w:cs="Muli"/>
                <w:color w:val="000000" w:themeColor="text1"/>
                <w:sz w:val="20"/>
                <w:szCs w:val="20"/>
              </w:rPr>
              <w:t>Ensure engagement planning includes intersectional considerations (culture, age, gender, neurodiversity)</w:t>
            </w:r>
          </w:p>
        </w:tc>
      </w:tr>
    </w:tbl>
    <w:p w14:paraId="0F03E59C" w14:textId="4F701992" w:rsidR="007F6FBE" w:rsidRPr="001F6F00" w:rsidRDefault="00C33659" w:rsidP="00032DEE">
      <w:pPr>
        <w:pStyle w:val="Heading2"/>
      </w:pPr>
      <w:bookmarkStart w:id="32" w:name="_Toc231197286"/>
      <w:r w:rsidRPr="00943C0E">
        <w:lastRenderedPageBreak/>
        <w:t xml:space="preserve">Priority 3: </w:t>
      </w:r>
      <w:r w:rsidR="00431C87" w:rsidRPr="00943C0E">
        <w:t>Inclusive Participation and Employment</w:t>
      </w:r>
      <w:bookmarkEnd w:id="32"/>
    </w:p>
    <w:p w14:paraId="5CEDA4EE" w14:textId="0EA8B60B" w:rsidR="006A77CF" w:rsidRPr="00943C0E" w:rsidRDefault="006A77CF" w:rsidP="00770743">
      <w:pPr>
        <w:rPr>
          <w:rFonts w:eastAsia="Calibri" w:cs="Calibri"/>
          <w:color w:val="342D9D"/>
        </w:rPr>
      </w:pPr>
      <w:r w:rsidRPr="00943C0E">
        <w:rPr>
          <w:rFonts w:eastAsia="Calibri" w:cs="Calibri"/>
          <w:color w:val="342D9D"/>
        </w:rPr>
        <w:t>Council recognises that access to employment, leadership and community participation is fundamental to independence, wellbeing and social inclusion. Council can use its role as a civic leader, partner and connector to encourage inclusive practices, strengthen pathways and promote opportunities across Yarra.</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9"/>
        <w:gridCol w:w="8451"/>
      </w:tblGrid>
      <w:tr w:rsidR="00C86D9B" w:rsidRPr="00431C87" w14:paraId="1B8152E4" w14:textId="77777777" w:rsidTr="00CC4A52">
        <w:trPr>
          <w:trHeight w:val="440"/>
        </w:trPr>
        <w:tc>
          <w:tcPr>
            <w:tcW w:w="9010" w:type="dxa"/>
            <w:gridSpan w:val="2"/>
            <w:shd w:val="clear" w:color="auto" w:fill="DDDEF7"/>
          </w:tcPr>
          <w:p w14:paraId="460A7D9A" w14:textId="0C379F8E" w:rsidR="00C86D9B" w:rsidRPr="00CA36F8" w:rsidRDefault="00154894" w:rsidP="00577E73">
            <w:pPr>
              <w:rPr>
                <w:rFonts w:eastAsia="Calibri" w:cs="Calibri"/>
                <w:color w:val="342D9D"/>
              </w:rPr>
            </w:pPr>
            <w:r w:rsidRPr="00943C0E">
              <w:rPr>
                <w:rFonts w:eastAsia="Calibri" w:cs="Calibri"/>
                <w:color w:val="342D9D"/>
              </w:rPr>
              <w:t xml:space="preserve">3.1 </w:t>
            </w:r>
            <w:r w:rsidR="00CB23DA" w:rsidRPr="00943C0E">
              <w:rPr>
                <w:rFonts w:eastAsia="Calibri" w:cs="Calibri"/>
                <w:color w:val="342D9D"/>
              </w:rPr>
              <w:t>Promote i</w:t>
            </w:r>
            <w:r w:rsidR="00CA36F8" w:rsidRPr="00943C0E">
              <w:rPr>
                <w:rFonts w:eastAsia="Calibri" w:cs="Calibri"/>
                <w:color w:val="342D9D"/>
              </w:rPr>
              <w:t>nclusive employment and leadership in Yarra</w:t>
            </w:r>
          </w:p>
        </w:tc>
      </w:tr>
      <w:tr w:rsidR="001E578A" w:rsidRPr="00431C87" w14:paraId="33ABAAFC" w14:textId="77777777" w:rsidTr="00CC4A52">
        <w:tc>
          <w:tcPr>
            <w:tcW w:w="559" w:type="dxa"/>
            <w:vMerge w:val="restart"/>
          </w:tcPr>
          <w:p w14:paraId="4B55B56A" w14:textId="3FED343A" w:rsidR="001E578A" w:rsidRPr="00943C0E" w:rsidRDefault="001E578A" w:rsidP="00577E73">
            <w:pPr>
              <w:rPr>
                <w:rFonts w:eastAsia="Muli" w:cs="Muli"/>
                <w:color w:val="000000" w:themeColor="text1"/>
                <w:sz w:val="20"/>
                <w:szCs w:val="20"/>
              </w:rPr>
            </w:pPr>
          </w:p>
        </w:tc>
        <w:tc>
          <w:tcPr>
            <w:tcW w:w="8451" w:type="dxa"/>
          </w:tcPr>
          <w:p w14:paraId="321D9360" w14:textId="795E2764" w:rsidR="00D73EB5" w:rsidRPr="00943C0E" w:rsidRDefault="003A3B47" w:rsidP="00BE63F7">
            <w:pPr>
              <w:pStyle w:val="ListParagraph"/>
              <w:numPr>
                <w:ilvl w:val="0"/>
                <w:numId w:val="14"/>
              </w:numPr>
              <w:rPr>
                <w:rFonts w:ascii="Calibri" w:eastAsia="Calibri" w:hAnsi="Calibri" w:cs="Calibri"/>
              </w:rPr>
            </w:pPr>
            <w:r w:rsidRPr="00943C0E">
              <w:rPr>
                <w:rFonts w:cstheme="minorHAnsi"/>
                <w:color w:val="000000" w:themeColor="text1"/>
                <w:sz w:val="20"/>
                <w:szCs w:val="20"/>
              </w:rPr>
              <w:t>Use Council’s economic development networks and relationships to promote the benefits of inclusive employment and diverse leadership.</w:t>
            </w:r>
          </w:p>
        </w:tc>
      </w:tr>
      <w:tr w:rsidR="00B87959" w:rsidRPr="00431C87" w14:paraId="0B035B40" w14:textId="77777777" w:rsidTr="00CC4A52">
        <w:tc>
          <w:tcPr>
            <w:tcW w:w="559" w:type="dxa"/>
            <w:vMerge/>
          </w:tcPr>
          <w:p w14:paraId="4BF5B51B" w14:textId="77777777" w:rsidR="00B87959" w:rsidRPr="00943C0E" w:rsidRDefault="00B87959" w:rsidP="00B87959">
            <w:pPr>
              <w:rPr>
                <w:rFonts w:eastAsia="Muli" w:cs="Muli"/>
                <w:color w:val="000000" w:themeColor="text1"/>
                <w:sz w:val="20"/>
                <w:szCs w:val="20"/>
              </w:rPr>
            </w:pPr>
          </w:p>
        </w:tc>
        <w:tc>
          <w:tcPr>
            <w:tcW w:w="8451" w:type="dxa"/>
          </w:tcPr>
          <w:p w14:paraId="2C31BBEE" w14:textId="5B13AC06" w:rsidR="00B87959" w:rsidRPr="00943C0E" w:rsidRDefault="00B87959" w:rsidP="00B87959">
            <w:pPr>
              <w:pStyle w:val="ListParagraph"/>
              <w:numPr>
                <w:ilvl w:val="0"/>
                <w:numId w:val="14"/>
              </w:numPr>
              <w:rPr>
                <w:rFonts w:cstheme="minorHAnsi"/>
                <w:color w:val="000000" w:themeColor="text1"/>
                <w:sz w:val="20"/>
                <w:szCs w:val="20"/>
              </w:rPr>
            </w:pPr>
            <w:r w:rsidRPr="00943C0E">
              <w:rPr>
                <w:rFonts w:cstheme="minorHAnsi"/>
                <w:color w:val="000000" w:themeColor="text1"/>
                <w:sz w:val="20"/>
                <w:szCs w:val="20"/>
              </w:rPr>
              <w:t>Share practical information, resources and examples that help employers better understand accessibility, reasonable adjustment and inclusive workplace practice.</w:t>
            </w:r>
          </w:p>
        </w:tc>
      </w:tr>
      <w:tr w:rsidR="00B87959" w:rsidRPr="00431C87" w14:paraId="30075D38" w14:textId="77777777" w:rsidTr="00CC4A52">
        <w:tc>
          <w:tcPr>
            <w:tcW w:w="559" w:type="dxa"/>
            <w:vMerge/>
          </w:tcPr>
          <w:p w14:paraId="7F14FB39" w14:textId="77777777" w:rsidR="00B87959" w:rsidRPr="00943C0E" w:rsidRDefault="00B87959" w:rsidP="00B87959">
            <w:pPr>
              <w:rPr>
                <w:rFonts w:eastAsia="Muli" w:cs="Muli"/>
                <w:color w:val="000000" w:themeColor="text1"/>
                <w:sz w:val="20"/>
                <w:szCs w:val="20"/>
              </w:rPr>
            </w:pPr>
          </w:p>
        </w:tc>
        <w:tc>
          <w:tcPr>
            <w:tcW w:w="8451" w:type="dxa"/>
          </w:tcPr>
          <w:p w14:paraId="62F6C599" w14:textId="59F3EFB5" w:rsidR="00B87959" w:rsidRPr="00943C0E" w:rsidRDefault="00B87959" w:rsidP="00B87959">
            <w:pPr>
              <w:pStyle w:val="ListParagraph"/>
              <w:numPr>
                <w:ilvl w:val="0"/>
                <w:numId w:val="14"/>
              </w:numPr>
              <w:rPr>
                <w:rFonts w:cstheme="minorHAnsi"/>
                <w:color w:val="000000" w:themeColor="text1"/>
                <w:sz w:val="20"/>
                <w:szCs w:val="20"/>
              </w:rPr>
            </w:pPr>
            <w:r w:rsidRPr="00943C0E">
              <w:rPr>
                <w:rFonts w:cstheme="minorHAnsi"/>
                <w:color w:val="000000" w:themeColor="text1"/>
                <w:sz w:val="20"/>
                <w:szCs w:val="20"/>
              </w:rPr>
              <w:t>Showcase positive examples of inclusive employment and leadership through Council communications and local business networks</w:t>
            </w:r>
          </w:p>
        </w:tc>
      </w:tr>
    </w:tbl>
    <w:p w14:paraId="4A1699C6" w14:textId="77777777" w:rsidR="00DC0492" w:rsidRPr="00943C0E" w:rsidRDefault="00DC0492" w:rsidP="00B655E8">
      <w:pPr>
        <w:pStyle w:val="NoSpacing"/>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9"/>
        <w:gridCol w:w="8451"/>
      </w:tblGrid>
      <w:tr w:rsidR="00641984" w:rsidRPr="00431C87" w14:paraId="2BD227D3" w14:textId="77777777" w:rsidTr="00CC4A52">
        <w:trPr>
          <w:trHeight w:val="440"/>
        </w:trPr>
        <w:tc>
          <w:tcPr>
            <w:tcW w:w="9010" w:type="dxa"/>
            <w:gridSpan w:val="2"/>
            <w:shd w:val="clear" w:color="auto" w:fill="DDDEF7"/>
          </w:tcPr>
          <w:p w14:paraId="4751E52F" w14:textId="03F9475B" w:rsidR="00641984" w:rsidRPr="00943C0E" w:rsidRDefault="001C31BD">
            <w:pPr>
              <w:rPr>
                <w:rFonts w:eastAsia="Calibri" w:cs="Calibri"/>
                <w:color w:val="342D9D"/>
              </w:rPr>
            </w:pPr>
            <w:r w:rsidRPr="00943C0E">
              <w:rPr>
                <w:rFonts w:eastAsia="Calibri" w:cs="Calibri"/>
                <w:color w:val="342D9D"/>
              </w:rPr>
              <w:t xml:space="preserve">3.2 </w:t>
            </w:r>
            <w:r w:rsidR="00854F88" w:rsidRPr="00943C0E">
              <w:rPr>
                <w:rFonts w:eastAsia="Calibri" w:cs="Calibri"/>
                <w:color w:val="342D9D"/>
              </w:rPr>
              <w:t xml:space="preserve">Encourage </w:t>
            </w:r>
            <w:r w:rsidR="008B265D" w:rsidRPr="00943C0E">
              <w:rPr>
                <w:rFonts w:eastAsia="Calibri" w:cs="Calibri"/>
                <w:color w:val="342D9D"/>
              </w:rPr>
              <w:t xml:space="preserve">local </w:t>
            </w:r>
            <w:r w:rsidR="00854F88" w:rsidRPr="00943C0E">
              <w:rPr>
                <w:rFonts w:eastAsia="Calibri" w:cs="Calibri"/>
                <w:color w:val="342D9D"/>
              </w:rPr>
              <w:t>employment participation pathways</w:t>
            </w:r>
          </w:p>
        </w:tc>
      </w:tr>
      <w:tr w:rsidR="000F6590" w:rsidRPr="00431C87" w14:paraId="681C70C0" w14:textId="77777777" w:rsidTr="00CC4A52">
        <w:tc>
          <w:tcPr>
            <w:tcW w:w="559" w:type="dxa"/>
            <w:vMerge w:val="restart"/>
          </w:tcPr>
          <w:p w14:paraId="401269ED" w14:textId="3347A75B" w:rsidR="000F6590" w:rsidRPr="00943C0E" w:rsidRDefault="000F6590">
            <w:pPr>
              <w:rPr>
                <w:rFonts w:eastAsia="Muli" w:cs="Muli"/>
                <w:color w:val="000000" w:themeColor="text1"/>
                <w:sz w:val="20"/>
                <w:szCs w:val="20"/>
              </w:rPr>
            </w:pPr>
          </w:p>
        </w:tc>
        <w:tc>
          <w:tcPr>
            <w:tcW w:w="8451" w:type="dxa"/>
          </w:tcPr>
          <w:p w14:paraId="1D768D6E" w14:textId="3C25F2FC" w:rsidR="000F6590" w:rsidRPr="00943C0E" w:rsidRDefault="00875902" w:rsidP="00BE63F7">
            <w:pPr>
              <w:pStyle w:val="ListParagraph"/>
              <w:numPr>
                <w:ilvl w:val="0"/>
                <w:numId w:val="14"/>
              </w:numPr>
              <w:rPr>
                <w:rFonts w:cstheme="minorHAnsi"/>
                <w:color w:val="000000" w:themeColor="text1"/>
                <w:sz w:val="20"/>
                <w:szCs w:val="20"/>
              </w:rPr>
            </w:pPr>
            <w:r w:rsidRPr="00943C0E">
              <w:rPr>
                <w:sz w:val="20"/>
                <w:szCs w:val="20"/>
              </w:rPr>
              <w:t>Promote awareness of traineeship, internship and work-experience opportunities delivered by specialist providers, education partners and employers.</w:t>
            </w:r>
          </w:p>
        </w:tc>
      </w:tr>
      <w:tr w:rsidR="000F6590" w:rsidRPr="00431C87" w14:paraId="78336535" w14:textId="77777777" w:rsidTr="00CC4A52">
        <w:tc>
          <w:tcPr>
            <w:tcW w:w="559" w:type="dxa"/>
            <w:vMerge/>
          </w:tcPr>
          <w:p w14:paraId="0838003C" w14:textId="77777777" w:rsidR="000F6590" w:rsidRPr="00943C0E" w:rsidRDefault="000F6590">
            <w:pPr>
              <w:rPr>
                <w:rFonts w:eastAsia="Muli" w:cs="Muli"/>
                <w:color w:val="000000" w:themeColor="text1"/>
                <w:sz w:val="20"/>
                <w:szCs w:val="20"/>
              </w:rPr>
            </w:pPr>
          </w:p>
        </w:tc>
        <w:tc>
          <w:tcPr>
            <w:tcW w:w="8451" w:type="dxa"/>
          </w:tcPr>
          <w:p w14:paraId="676DBE88" w14:textId="25214612" w:rsidR="000F6590" w:rsidRPr="00943C0E" w:rsidRDefault="00055F63" w:rsidP="00BE63F7">
            <w:pPr>
              <w:pStyle w:val="ListParagraph"/>
              <w:numPr>
                <w:ilvl w:val="0"/>
                <w:numId w:val="14"/>
              </w:numPr>
              <w:rPr>
                <w:rFonts w:cstheme="minorHAnsi"/>
                <w:color w:val="000000" w:themeColor="text1"/>
                <w:sz w:val="20"/>
                <w:szCs w:val="20"/>
              </w:rPr>
            </w:pPr>
            <w:r w:rsidRPr="00943C0E">
              <w:rPr>
                <w:sz w:val="20"/>
                <w:szCs w:val="20"/>
              </w:rPr>
              <w:t xml:space="preserve">Use Council communication channels and networks to share relevant </w:t>
            </w:r>
            <w:r w:rsidR="00F21F22">
              <w:rPr>
                <w:sz w:val="20"/>
                <w:szCs w:val="20"/>
              </w:rPr>
              <w:t xml:space="preserve">inclusive employment and training </w:t>
            </w:r>
            <w:r w:rsidRPr="00943C0E">
              <w:rPr>
                <w:sz w:val="20"/>
                <w:szCs w:val="20"/>
              </w:rPr>
              <w:t>opportunities with the community.</w:t>
            </w:r>
          </w:p>
        </w:tc>
      </w:tr>
      <w:tr w:rsidR="006311FB" w:rsidRPr="00431C87" w14:paraId="727842E0" w14:textId="77777777" w:rsidTr="00CC4A52">
        <w:tc>
          <w:tcPr>
            <w:tcW w:w="559" w:type="dxa"/>
            <w:vMerge/>
          </w:tcPr>
          <w:p w14:paraId="6352061A" w14:textId="77777777" w:rsidR="006311FB" w:rsidRPr="00943C0E" w:rsidRDefault="006311FB" w:rsidP="000911C0">
            <w:pPr>
              <w:rPr>
                <w:rFonts w:eastAsia="Muli" w:cs="Muli"/>
                <w:color w:val="000000" w:themeColor="text1"/>
                <w:sz w:val="20"/>
                <w:szCs w:val="20"/>
              </w:rPr>
            </w:pPr>
          </w:p>
        </w:tc>
        <w:tc>
          <w:tcPr>
            <w:tcW w:w="8451" w:type="dxa"/>
          </w:tcPr>
          <w:p w14:paraId="5CC0FB5F" w14:textId="5CBFCCD7" w:rsidR="006311FB" w:rsidRPr="00943C0E" w:rsidRDefault="00C35916" w:rsidP="00BE63F7">
            <w:pPr>
              <w:pStyle w:val="ListParagraph"/>
              <w:numPr>
                <w:ilvl w:val="0"/>
                <w:numId w:val="14"/>
              </w:numPr>
              <w:rPr>
                <w:rFonts w:cstheme="minorHAnsi"/>
                <w:color w:val="000000" w:themeColor="text1"/>
                <w:sz w:val="20"/>
                <w:szCs w:val="20"/>
              </w:rPr>
            </w:pPr>
            <w:r w:rsidRPr="00943C0E">
              <w:rPr>
                <w:sz w:val="20"/>
                <w:szCs w:val="20"/>
              </w:rPr>
              <w:t>Encourage collaboration between local employers, training institutions and disability employment services where interest exists.</w:t>
            </w:r>
          </w:p>
        </w:tc>
      </w:tr>
    </w:tbl>
    <w:p w14:paraId="6CD4C72D" w14:textId="77777777" w:rsidR="00641984" w:rsidRPr="001F6F00" w:rsidRDefault="00641984" w:rsidP="00B655E8">
      <w:pPr>
        <w:pStyle w:val="NoSpacing"/>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9"/>
        <w:gridCol w:w="8451"/>
      </w:tblGrid>
      <w:tr w:rsidR="00641984" w:rsidRPr="001F6F00" w14:paraId="179118D1" w14:textId="77777777" w:rsidTr="00CC4A52">
        <w:trPr>
          <w:trHeight w:val="440"/>
        </w:trPr>
        <w:tc>
          <w:tcPr>
            <w:tcW w:w="9010" w:type="dxa"/>
            <w:gridSpan w:val="2"/>
            <w:shd w:val="clear" w:color="auto" w:fill="DDDEF7"/>
          </w:tcPr>
          <w:p w14:paraId="65CA28EE" w14:textId="2DE3B755" w:rsidR="00641984" w:rsidRPr="001F6F00" w:rsidRDefault="006A2222">
            <w:pPr>
              <w:rPr>
                <w:rFonts w:eastAsia="Calibri" w:cs="Calibri"/>
                <w:color w:val="342D9D"/>
              </w:rPr>
            </w:pPr>
            <w:r w:rsidRPr="001F6F00">
              <w:rPr>
                <w:rFonts w:eastAsia="Calibri" w:cs="Calibri"/>
                <w:color w:val="342D9D"/>
              </w:rPr>
              <w:t>3.3 Support Yarra sports clubs, recreation groups, arts and volunteer organisations to welcome participation by people with disability.</w:t>
            </w:r>
          </w:p>
        </w:tc>
      </w:tr>
      <w:tr w:rsidR="0001701C" w:rsidRPr="001F6F00" w14:paraId="5D8625A2" w14:textId="77777777" w:rsidTr="00CC4A52">
        <w:tc>
          <w:tcPr>
            <w:tcW w:w="559" w:type="dxa"/>
            <w:vMerge w:val="restart"/>
          </w:tcPr>
          <w:p w14:paraId="74BED32E" w14:textId="5E2E971D" w:rsidR="0001701C" w:rsidRPr="001F6F00" w:rsidRDefault="0001701C">
            <w:pPr>
              <w:rPr>
                <w:rFonts w:eastAsia="Muli" w:cs="Muli"/>
                <w:color w:val="000000" w:themeColor="text1"/>
                <w:sz w:val="20"/>
                <w:szCs w:val="20"/>
              </w:rPr>
            </w:pPr>
          </w:p>
        </w:tc>
        <w:tc>
          <w:tcPr>
            <w:tcW w:w="8451" w:type="dxa"/>
          </w:tcPr>
          <w:p w14:paraId="57B889AA" w14:textId="3102F7F7" w:rsidR="0001701C" w:rsidRPr="001F6F00" w:rsidRDefault="00D7670D" w:rsidP="00BE63F7">
            <w:pPr>
              <w:pStyle w:val="ListParagraph"/>
              <w:numPr>
                <w:ilvl w:val="0"/>
                <w:numId w:val="14"/>
              </w:numPr>
              <w:rPr>
                <w:rFonts w:cstheme="minorHAnsi"/>
                <w:color w:val="000000" w:themeColor="text1"/>
                <w:sz w:val="20"/>
                <w:szCs w:val="20"/>
              </w:rPr>
            </w:pPr>
            <w:r>
              <w:rPr>
                <w:sz w:val="20"/>
                <w:szCs w:val="20"/>
              </w:rPr>
              <w:t>Continue to o</w:t>
            </w:r>
            <w:r w:rsidR="006A2222" w:rsidRPr="001F6F00">
              <w:rPr>
                <w:sz w:val="20"/>
                <w:szCs w:val="20"/>
              </w:rPr>
              <w:t>ffer training, resources and accessibility guidance to clubs and community groups.</w:t>
            </w:r>
          </w:p>
        </w:tc>
      </w:tr>
      <w:tr w:rsidR="0001701C" w:rsidRPr="001F6F00" w14:paraId="1CFCC1F2" w14:textId="77777777" w:rsidTr="00CC4A52">
        <w:tc>
          <w:tcPr>
            <w:tcW w:w="559" w:type="dxa"/>
            <w:vMerge/>
          </w:tcPr>
          <w:p w14:paraId="7E5EA0BF" w14:textId="77777777" w:rsidR="0001701C" w:rsidRPr="001F6F00" w:rsidRDefault="0001701C">
            <w:pPr>
              <w:rPr>
                <w:rFonts w:eastAsia="Muli" w:cs="Muli"/>
                <w:color w:val="000000" w:themeColor="text1"/>
                <w:sz w:val="20"/>
                <w:szCs w:val="20"/>
              </w:rPr>
            </w:pPr>
          </w:p>
        </w:tc>
        <w:tc>
          <w:tcPr>
            <w:tcW w:w="8451" w:type="dxa"/>
          </w:tcPr>
          <w:p w14:paraId="0F49CAFB" w14:textId="3CE86208" w:rsidR="0001701C" w:rsidRPr="001F6F00" w:rsidRDefault="00E131C0" w:rsidP="00BE63F7">
            <w:pPr>
              <w:pStyle w:val="ListParagraph"/>
              <w:numPr>
                <w:ilvl w:val="0"/>
                <w:numId w:val="14"/>
              </w:numPr>
              <w:rPr>
                <w:rFonts w:cstheme="minorHAnsi"/>
                <w:color w:val="000000" w:themeColor="text1"/>
                <w:sz w:val="20"/>
                <w:szCs w:val="20"/>
              </w:rPr>
            </w:pPr>
            <w:r w:rsidRPr="001F6F00">
              <w:rPr>
                <w:sz w:val="20"/>
                <w:szCs w:val="20"/>
              </w:rPr>
              <w:t>Encourage grant applicants and partners to consider disability inclusion in their programs and activities.</w:t>
            </w:r>
          </w:p>
        </w:tc>
      </w:tr>
      <w:tr w:rsidR="0001701C" w:rsidRPr="001F6F00" w14:paraId="28AA5EE7" w14:textId="77777777" w:rsidTr="00CC4A52">
        <w:tc>
          <w:tcPr>
            <w:tcW w:w="559" w:type="dxa"/>
            <w:vMerge/>
          </w:tcPr>
          <w:p w14:paraId="2D654FDC" w14:textId="77777777" w:rsidR="0001701C" w:rsidRPr="001F6F00" w:rsidRDefault="0001701C">
            <w:pPr>
              <w:rPr>
                <w:rFonts w:eastAsia="Muli" w:cs="Muli"/>
                <w:color w:val="000000" w:themeColor="text1"/>
                <w:sz w:val="20"/>
                <w:szCs w:val="20"/>
              </w:rPr>
            </w:pPr>
          </w:p>
        </w:tc>
        <w:tc>
          <w:tcPr>
            <w:tcW w:w="8451" w:type="dxa"/>
          </w:tcPr>
          <w:p w14:paraId="22B5848A" w14:textId="0D57DEF9" w:rsidR="0001701C" w:rsidRPr="001F6F00" w:rsidRDefault="006A2222" w:rsidP="00BE63F7">
            <w:pPr>
              <w:pStyle w:val="ListParagraph"/>
              <w:numPr>
                <w:ilvl w:val="0"/>
                <w:numId w:val="14"/>
              </w:numPr>
              <w:rPr>
                <w:color w:val="000000" w:themeColor="text1"/>
                <w:sz w:val="20"/>
                <w:szCs w:val="20"/>
              </w:rPr>
            </w:pPr>
            <w:r w:rsidRPr="001F6F00">
              <w:rPr>
                <w:sz w:val="20"/>
                <w:szCs w:val="20"/>
              </w:rPr>
              <w:t>Promote inclusive clubs, programs and events through Council communication channels.</w:t>
            </w:r>
          </w:p>
        </w:tc>
      </w:tr>
      <w:tr w:rsidR="0001701C" w:rsidRPr="001F6F00" w14:paraId="2DE4E68E" w14:textId="77777777" w:rsidTr="00CC4A52">
        <w:tc>
          <w:tcPr>
            <w:tcW w:w="559" w:type="dxa"/>
            <w:vMerge/>
          </w:tcPr>
          <w:p w14:paraId="2D84F533" w14:textId="77777777" w:rsidR="0001701C" w:rsidRPr="001F6F00" w:rsidRDefault="0001701C">
            <w:pPr>
              <w:rPr>
                <w:rFonts w:eastAsia="Muli" w:cs="Muli"/>
                <w:color w:val="000000" w:themeColor="text1"/>
                <w:sz w:val="20"/>
                <w:szCs w:val="20"/>
              </w:rPr>
            </w:pPr>
          </w:p>
        </w:tc>
        <w:tc>
          <w:tcPr>
            <w:tcW w:w="8451" w:type="dxa"/>
          </w:tcPr>
          <w:p w14:paraId="60BF81D6" w14:textId="3B25301F" w:rsidR="0001701C" w:rsidRPr="001F6F00" w:rsidRDefault="006A2222" w:rsidP="00BE63F7">
            <w:pPr>
              <w:pStyle w:val="ListParagraph"/>
              <w:numPr>
                <w:ilvl w:val="0"/>
                <w:numId w:val="14"/>
              </w:numPr>
              <w:rPr>
                <w:rFonts w:cstheme="minorHAnsi"/>
                <w:color w:val="000000" w:themeColor="text1"/>
                <w:sz w:val="20"/>
                <w:szCs w:val="20"/>
              </w:rPr>
            </w:pPr>
            <w:r w:rsidRPr="001F6F00">
              <w:rPr>
                <w:sz w:val="20"/>
                <w:szCs w:val="20"/>
              </w:rPr>
              <w:t xml:space="preserve">Work with local organisations to identify and remove </w:t>
            </w:r>
            <w:r w:rsidR="00176B5B" w:rsidRPr="001F6F00">
              <w:rPr>
                <w:sz w:val="20"/>
                <w:szCs w:val="20"/>
              </w:rPr>
              <w:t xml:space="preserve">barriers to </w:t>
            </w:r>
            <w:r w:rsidRPr="001F6F00">
              <w:rPr>
                <w:sz w:val="20"/>
                <w:szCs w:val="20"/>
              </w:rPr>
              <w:t xml:space="preserve">participation in sport, </w:t>
            </w:r>
            <w:r w:rsidR="00176B5B" w:rsidRPr="001F6F00">
              <w:rPr>
                <w:sz w:val="20"/>
                <w:szCs w:val="20"/>
              </w:rPr>
              <w:t xml:space="preserve">the </w:t>
            </w:r>
            <w:r w:rsidRPr="001F6F00">
              <w:rPr>
                <w:sz w:val="20"/>
                <w:szCs w:val="20"/>
              </w:rPr>
              <w:t>arts</w:t>
            </w:r>
            <w:r w:rsidR="00176B5B" w:rsidRPr="001F6F00">
              <w:rPr>
                <w:sz w:val="20"/>
                <w:szCs w:val="20"/>
              </w:rPr>
              <w:t>,</w:t>
            </w:r>
            <w:r w:rsidRPr="001F6F00">
              <w:rPr>
                <w:sz w:val="20"/>
                <w:szCs w:val="20"/>
              </w:rPr>
              <w:t xml:space="preserve"> and volunteering.</w:t>
            </w:r>
          </w:p>
        </w:tc>
      </w:tr>
    </w:tbl>
    <w:p w14:paraId="4BA5D9CC" w14:textId="490A952B" w:rsidR="00ED6E66" w:rsidRPr="001F6F00" w:rsidRDefault="00ED6E66" w:rsidP="00032DEE">
      <w:pPr>
        <w:pStyle w:val="Heading2"/>
      </w:pPr>
      <w:bookmarkStart w:id="33" w:name="_Toc231197287"/>
      <w:r w:rsidRPr="001F6F00">
        <w:t xml:space="preserve">Priority </w:t>
      </w:r>
      <w:r w:rsidR="00F64FC1" w:rsidRPr="001F6F00">
        <w:t>4</w:t>
      </w:r>
      <w:r w:rsidRPr="001F6F00">
        <w:t xml:space="preserve">: </w:t>
      </w:r>
      <w:r w:rsidR="004819EF" w:rsidRPr="001F6F00">
        <w:t>Fairness and Safety</w:t>
      </w:r>
      <w:bookmarkEnd w:id="33"/>
    </w:p>
    <w:p w14:paraId="0D26A93E" w14:textId="289FB8A8" w:rsidR="00646A08" w:rsidRPr="001F6F00" w:rsidRDefault="00397500" w:rsidP="008F0244">
      <w:pPr>
        <w:rPr>
          <w:rFonts w:eastAsia="Calibri" w:cs="Calibri"/>
          <w:color w:val="342D9D"/>
        </w:rPr>
      </w:pPr>
      <w:r w:rsidRPr="001F6F00">
        <w:rPr>
          <w:rFonts w:eastAsia="Calibri" w:cs="Calibri"/>
          <w:color w:val="342D9D" w:themeColor="accent2"/>
        </w:rPr>
        <w:t>Build a community where people with disability feel safe and supported through advocating for fairness, equity and inclusion.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9"/>
        <w:gridCol w:w="8451"/>
      </w:tblGrid>
      <w:tr w:rsidR="00D476C6" w:rsidRPr="001F6F00" w14:paraId="6143B46C" w14:textId="77777777" w:rsidTr="00CC4A52">
        <w:trPr>
          <w:trHeight w:val="440"/>
        </w:trPr>
        <w:tc>
          <w:tcPr>
            <w:tcW w:w="9010" w:type="dxa"/>
            <w:gridSpan w:val="2"/>
            <w:shd w:val="clear" w:color="auto" w:fill="DDDEF7"/>
          </w:tcPr>
          <w:p w14:paraId="55FCE0AA" w14:textId="474FFC6D" w:rsidR="000300F3" w:rsidRPr="001F6F00" w:rsidRDefault="00F92307" w:rsidP="00577E73">
            <w:pPr>
              <w:rPr>
                <w:rFonts w:eastAsia="Calibri" w:cs="Calibri"/>
                <w:b/>
                <w:color w:val="5953C2"/>
              </w:rPr>
            </w:pPr>
            <w:r w:rsidRPr="001F6F00">
              <w:rPr>
                <w:rFonts w:eastAsia="Calibri" w:cs="Calibri"/>
                <w:color w:val="342D9D"/>
              </w:rPr>
              <w:t>4.1 Advocate to state transport authorities for more accessible public transport.</w:t>
            </w:r>
          </w:p>
        </w:tc>
      </w:tr>
      <w:tr w:rsidR="009254F6" w:rsidRPr="001F6F00" w14:paraId="36A2B454" w14:textId="77777777" w:rsidTr="00CC4A52">
        <w:tc>
          <w:tcPr>
            <w:tcW w:w="559" w:type="dxa"/>
            <w:vMerge w:val="restart"/>
          </w:tcPr>
          <w:p w14:paraId="7D6D7BD5" w14:textId="0ADE610B" w:rsidR="009254F6" w:rsidRPr="001F6F00" w:rsidRDefault="009254F6" w:rsidP="00577E73">
            <w:pPr>
              <w:rPr>
                <w:rFonts w:eastAsia="Muli" w:cs="Muli"/>
                <w:color w:val="000000" w:themeColor="text1"/>
                <w:sz w:val="20"/>
                <w:szCs w:val="20"/>
              </w:rPr>
            </w:pPr>
          </w:p>
        </w:tc>
        <w:tc>
          <w:tcPr>
            <w:tcW w:w="8451" w:type="dxa"/>
          </w:tcPr>
          <w:p w14:paraId="6C348A18" w14:textId="3A5617B6" w:rsidR="009254F6" w:rsidRPr="001F6F00" w:rsidRDefault="00533A54" w:rsidP="00BE63F7">
            <w:pPr>
              <w:pStyle w:val="ListParagraph"/>
              <w:numPr>
                <w:ilvl w:val="0"/>
                <w:numId w:val="14"/>
              </w:numPr>
              <w:rPr>
                <w:rFonts w:cstheme="minorHAnsi"/>
                <w:color w:val="000000" w:themeColor="text1"/>
                <w:sz w:val="20"/>
                <w:szCs w:val="20"/>
              </w:rPr>
            </w:pPr>
            <w:r w:rsidRPr="001F6F00">
              <w:rPr>
                <w:sz w:val="20"/>
                <w:szCs w:val="20"/>
              </w:rPr>
              <w:t>Advocate to the Department of Transport &amp; Planning, Public Transport Victoria and operators (e.g., Yarra Trams, Metro, bus services) to improve tram stops, station access, timetable information and service reliability.</w:t>
            </w:r>
          </w:p>
        </w:tc>
      </w:tr>
      <w:tr w:rsidR="009254F6" w:rsidRPr="001F6F00" w14:paraId="75F21A41" w14:textId="77777777" w:rsidTr="00CC4A52">
        <w:trPr>
          <w:trHeight w:val="72"/>
        </w:trPr>
        <w:tc>
          <w:tcPr>
            <w:tcW w:w="559" w:type="dxa"/>
            <w:vMerge/>
          </w:tcPr>
          <w:p w14:paraId="1AECCCDD" w14:textId="77777777" w:rsidR="009254F6" w:rsidRPr="001F6F00" w:rsidRDefault="009254F6" w:rsidP="00577E73">
            <w:pPr>
              <w:rPr>
                <w:rFonts w:eastAsia="Muli" w:cs="Muli"/>
                <w:color w:val="000000" w:themeColor="text1"/>
                <w:sz w:val="20"/>
                <w:szCs w:val="20"/>
              </w:rPr>
            </w:pPr>
          </w:p>
        </w:tc>
        <w:tc>
          <w:tcPr>
            <w:tcW w:w="8451" w:type="dxa"/>
          </w:tcPr>
          <w:p w14:paraId="097C05AB" w14:textId="65DA0BD3" w:rsidR="009254F6" w:rsidRPr="001F6F00" w:rsidRDefault="003818C6" w:rsidP="00BE63F7">
            <w:pPr>
              <w:pStyle w:val="ListParagraph"/>
              <w:numPr>
                <w:ilvl w:val="0"/>
                <w:numId w:val="14"/>
              </w:numPr>
              <w:rPr>
                <w:rFonts w:cstheme="minorHAnsi"/>
                <w:sz w:val="20"/>
                <w:szCs w:val="20"/>
              </w:rPr>
            </w:pPr>
            <w:r w:rsidRPr="003818C6">
              <w:rPr>
                <w:rFonts w:cstheme="minorHAnsi"/>
                <w:sz w:val="20"/>
                <w:szCs w:val="20"/>
              </w:rPr>
              <w:t>Continue to gather data and evidence on</w:t>
            </w:r>
            <w:r w:rsidR="00131C2A" w:rsidRPr="003818C6">
              <w:rPr>
                <w:rFonts w:cstheme="minorHAnsi"/>
                <w:sz w:val="20"/>
                <w:szCs w:val="20"/>
              </w:rPr>
              <w:t xml:space="preserve"> people’s experience of accessibility in the physical </w:t>
            </w:r>
            <w:proofErr w:type="gramStart"/>
            <w:r w:rsidR="00131C2A" w:rsidRPr="003818C6">
              <w:rPr>
                <w:rFonts w:cstheme="minorHAnsi"/>
                <w:sz w:val="20"/>
                <w:szCs w:val="20"/>
              </w:rPr>
              <w:t>environment</w:t>
            </w:r>
            <w:r w:rsidRPr="003818C6">
              <w:rPr>
                <w:rFonts w:cstheme="minorHAnsi"/>
                <w:sz w:val="20"/>
                <w:szCs w:val="20"/>
              </w:rPr>
              <w:t>,</w:t>
            </w:r>
            <w:r w:rsidR="00131C2A" w:rsidRPr="003818C6">
              <w:rPr>
                <w:rFonts w:cstheme="minorHAnsi"/>
                <w:sz w:val="20"/>
                <w:szCs w:val="20"/>
              </w:rPr>
              <w:t xml:space="preserve"> and</w:t>
            </w:r>
            <w:proofErr w:type="gramEnd"/>
            <w:r w:rsidR="00131C2A" w:rsidRPr="003818C6">
              <w:rPr>
                <w:rFonts w:cstheme="minorHAnsi"/>
                <w:sz w:val="20"/>
                <w:szCs w:val="20"/>
              </w:rPr>
              <w:t xml:space="preserve"> use this </w:t>
            </w:r>
            <w:r w:rsidRPr="003818C6">
              <w:rPr>
                <w:rFonts w:cstheme="minorHAnsi"/>
                <w:sz w:val="20"/>
                <w:szCs w:val="20"/>
              </w:rPr>
              <w:t>to support targeted</w:t>
            </w:r>
            <w:r w:rsidR="00131C2A" w:rsidRPr="003818C6">
              <w:rPr>
                <w:rFonts w:cstheme="minorHAnsi"/>
                <w:sz w:val="20"/>
                <w:szCs w:val="20"/>
              </w:rPr>
              <w:t xml:space="preserve"> advocacy </w:t>
            </w:r>
            <w:r w:rsidRPr="003818C6">
              <w:rPr>
                <w:rFonts w:cstheme="minorHAnsi"/>
                <w:sz w:val="20"/>
                <w:szCs w:val="20"/>
              </w:rPr>
              <w:t>to the State Government, its agencies</w:t>
            </w:r>
            <w:r w:rsidR="00131C2A" w:rsidRPr="003818C6">
              <w:rPr>
                <w:rFonts w:cstheme="minorHAnsi"/>
                <w:sz w:val="20"/>
                <w:szCs w:val="20"/>
              </w:rPr>
              <w:t xml:space="preserve"> and </w:t>
            </w:r>
            <w:r w:rsidRPr="003818C6">
              <w:rPr>
                <w:rFonts w:cstheme="minorHAnsi"/>
                <w:sz w:val="20"/>
                <w:szCs w:val="20"/>
              </w:rPr>
              <w:t xml:space="preserve">partners to </w:t>
            </w:r>
            <w:r w:rsidR="00131C2A" w:rsidRPr="003818C6">
              <w:rPr>
                <w:rFonts w:cstheme="minorHAnsi"/>
                <w:sz w:val="20"/>
                <w:szCs w:val="20"/>
              </w:rPr>
              <w:t xml:space="preserve">improve the quality of </w:t>
            </w:r>
            <w:r w:rsidRPr="003818C6">
              <w:rPr>
                <w:rFonts w:cstheme="minorHAnsi"/>
                <w:sz w:val="20"/>
                <w:szCs w:val="20"/>
              </w:rPr>
              <w:t>infrastructure</w:t>
            </w:r>
            <w:r w:rsidR="00131C2A" w:rsidRPr="003818C6">
              <w:rPr>
                <w:rFonts w:cstheme="minorHAnsi"/>
                <w:sz w:val="20"/>
                <w:szCs w:val="20"/>
              </w:rPr>
              <w:t xml:space="preserve"> delivered and maintained </w:t>
            </w:r>
            <w:r w:rsidRPr="003818C6">
              <w:rPr>
                <w:rFonts w:cstheme="minorHAnsi"/>
                <w:sz w:val="20"/>
                <w:szCs w:val="20"/>
              </w:rPr>
              <w:t>across Yarra.</w:t>
            </w:r>
          </w:p>
        </w:tc>
      </w:tr>
      <w:tr w:rsidR="009254F6" w:rsidRPr="001F6F00" w14:paraId="431B7DA6" w14:textId="77777777" w:rsidTr="00CC4A52">
        <w:trPr>
          <w:trHeight w:val="72"/>
        </w:trPr>
        <w:tc>
          <w:tcPr>
            <w:tcW w:w="559" w:type="dxa"/>
            <w:vMerge/>
          </w:tcPr>
          <w:p w14:paraId="4235ED24" w14:textId="77777777" w:rsidR="009254F6" w:rsidRPr="001F6F00" w:rsidRDefault="009254F6" w:rsidP="00577E73">
            <w:pPr>
              <w:rPr>
                <w:rFonts w:eastAsia="Muli" w:cs="Muli"/>
                <w:color w:val="000000" w:themeColor="text1"/>
                <w:sz w:val="20"/>
                <w:szCs w:val="20"/>
              </w:rPr>
            </w:pPr>
          </w:p>
        </w:tc>
        <w:tc>
          <w:tcPr>
            <w:tcW w:w="8451" w:type="dxa"/>
          </w:tcPr>
          <w:p w14:paraId="29D74915" w14:textId="2F7999FD" w:rsidR="009254F6" w:rsidRPr="001F6F00" w:rsidRDefault="00533A54" w:rsidP="00BE63F7">
            <w:pPr>
              <w:pStyle w:val="ListParagraph"/>
              <w:numPr>
                <w:ilvl w:val="0"/>
                <w:numId w:val="14"/>
              </w:numPr>
              <w:rPr>
                <w:sz w:val="20"/>
                <w:szCs w:val="20"/>
              </w:rPr>
            </w:pPr>
            <w:r w:rsidRPr="001F6F00">
              <w:rPr>
                <w:sz w:val="20"/>
                <w:szCs w:val="20"/>
              </w:rPr>
              <w:t>Support community members to raise access issues with transport authorities, including through DAC (Disability Advisory Committee).</w:t>
            </w:r>
          </w:p>
        </w:tc>
      </w:tr>
    </w:tbl>
    <w:p w14:paraId="7120D054" w14:textId="3A4D13DE" w:rsidR="008933C2" w:rsidRPr="001F6F00" w:rsidRDefault="008933C2" w:rsidP="008933C2"/>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9"/>
        <w:gridCol w:w="8451"/>
      </w:tblGrid>
      <w:tr w:rsidR="006617A6" w:rsidRPr="001F6F00" w14:paraId="5D68ECA3" w14:textId="77777777" w:rsidTr="00CC4A52">
        <w:trPr>
          <w:trHeight w:val="440"/>
        </w:trPr>
        <w:tc>
          <w:tcPr>
            <w:tcW w:w="9010" w:type="dxa"/>
            <w:gridSpan w:val="2"/>
            <w:shd w:val="clear" w:color="auto" w:fill="DDDEF7"/>
          </w:tcPr>
          <w:p w14:paraId="36D32616" w14:textId="0E205A14" w:rsidR="006617A6" w:rsidRPr="001F6F00" w:rsidRDefault="00533A54">
            <w:pPr>
              <w:rPr>
                <w:rFonts w:eastAsia="Calibri" w:cs="Calibri"/>
                <w:b/>
                <w:color w:val="5953C2"/>
              </w:rPr>
            </w:pPr>
            <w:bookmarkStart w:id="34" w:name="_Toc201844424"/>
            <w:bookmarkStart w:id="35" w:name="_Toc201844425"/>
            <w:r w:rsidRPr="001F6F00">
              <w:rPr>
                <w:rFonts w:eastAsia="Calibri" w:cs="Calibri"/>
                <w:color w:val="342D9D"/>
              </w:rPr>
              <w:lastRenderedPageBreak/>
              <w:t>4.2 Support local businesses, events and festivals to improve accessibility through tools, guidance and partnerships.</w:t>
            </w:r>
          </w:p>
        </w:tc>
      </w:tr>
      <w:tr w:rsidR="006617A6" w:rsidRPr="001F6F00" w14:paraId="5FA9534B" w14:textId="77777777" w:rsidTr="00CC4A52">
        <w:tc>
          <w:tcPr>
            <w:tcW w:w="559" w:type="dxa"/>
            <w:vMerge w:val="restart"/>
          </w:tcPr>
          <w:p w14:paraId="1D4B1078" w14:textId="609E4D70" w:rsidR="006617A6" w:rsidRPr="001F6F00" w:rsidRDefault="006617A6">
            <w:pPr>
              <w:rPr>
                <w:rFonts w:eastAsia="Muli" w:cs="Muli"/>
                <w:color w:val="000000" w:themeColor="text1"/>
                <w:sz w:val="20"/>
                <w:szCs w:val="20"/>
              </w:rPr>
            </w:pPr>
          </w:p>
        </w:tc>
        <w:tc>
          <w:tcPr>
            <w:tcW w:w="8451" w:type="dxa"/>
          </w:tcPr>
          <w:p w14:paraId="63C38A9B" w14:textId="21F71A98" w:rsidR="006617A6" w:rsidRPr="001F6F00" w:rsidRDefault="008C24D0" w:rsidP="00BE63F7">
            <w:pPr>
              <w:pStyle w:val="ListParagraph"/>
              <w:numPr>
                <w:ilvl w:val="0"/>
                <w:numId w:val="14"/>
              </w:numPr>
              <w:rPr>
                <w:rFonts w:cstheme="minorHAnsi"/>
                <w:sz w:val="20"/>
                <w:szCs w:val="20"/>
              </w:rPr>
            </w:pPr>
            <w:r w:rsidRPr="001F6F00">
              <w:rPr>
                <w:sz w:val="20"/>
                <w:szCs w:val="20"/>
              </w:rPr>
              <w:t>Promote Council</w:t>
            </w:r>
            <w:r w:rsidR="00F14320" w:rsidRPr="001F6F00">
              <w:rPr>
                <w:sz w:val="20"/>
                <w:szCs w:val="20"/>
              </w:rPr>
              <w:t>'</w:t>
            </w:r>
            <w:r w:rsidRPr="001F6F00">
              <w:rPr>
                <w:sz w:val="20"/>
                <w:szCs w:val="20"/>
              </w:rPr>
              <w:t>s accessibility guidance and practical tools for businesses, venues and event organisers.</w:t>
            </w:r>
          </w:p>
        </w:tc>
      </w:tr>
      <w:tr w:rsidR="006617A6" w:rsidRPr="001F6F00" w14:paraId="5310D95E" w14:textId="77777777" w:rsidTr="00CC4A52">
        <w:trPr>
          <w:trHeight w:val="72"/>
        </w:trPr>
        <w:tc>
          <w:tcPr>
            <w:tcW w:w="559" w:type="dxa"/>
            <w:vMerge/>
          </w:tcPr>
          <w:p w14:paraId="7DED4F2A" w14:textId="77777777" w:rsidR="006617A6" w:rsidRPr="001F6F00" w:rsidRDefault="006617A6">
            <w:pPr>
              <w:rPr>
                <w:rFonts w:eastAsia="Muli" w:cs="Muli"/>
                <w:color w:val="000000" w:themeColor="text1"/>
                <w:sz w:val="20"/>
                <w:szCs w:val="20"/>
              </w:rPr>
            </w:pPr>
          </w:p>
        </w:tc>
        <w:tc>
          <w:tcPr>
            <w:tcW w:w="8451" w:type="dxa"/>
          </w:tcPr>
          <w:p w14:paraId="1403062E" w14:textId="0FA18960" w:rsidR="00762562" w:rsidRPr="001F6F00" w:rsidRDefault="008C24D0" w:rsidP="00BE63F7">
            <w:pPr>
              <w:pStyle w:val="ListParagraph"/>
              <w:numPr>
                <w:ilvl w:val="0"/>
                <w:numId w:val="14"/>
              </w:numPr>
              <w:rPr>
                <w:rFonts w:cstheme="minorHAnsi"/>
                <w:sz w:val="20"/>
                <w:szCs w:val="20"/>
              </w:rPr>
            </w:pPr>
            <w:r w:rsidRPr="001F6F00">
              <w:rPr>
                <w:sz w:val="20"/>
                <w:szCs w:val="20"/>
              </w:rPr>
              <w:t>Offer targeted support - such as brief advisory sessions, or referrals - to help local businesses improve access.</w:t>
            </w:r>
          </w:p>
        </w:tc>
      </w:tr>
      <w:tr w:rsidR="006617A6" w:rsidRPr="001F6F00" w14:paraId="7636CE71" w14:textId="77777777" w:rsidTr="00CC4A52">
        <w:trPr>
          <w:trHeight w:val="72"/>
        </w:trPr>
        <w:tc>
          <w:tcPr>
            <w:tcW w:w="559" w:type="dxa"/>
            <w:vMerge/>
          </w:tcPr>
          <w:p w14:paraId="486FD000" w14:textId="77777777" w:rsidR="006617A6" w:rsidRPr="001F6F00" w:rsidRDefault="006617A6">
            <w:pPr>
              <w:rPr>
                <w:rFonts w:eastAsia="Muli" w:cs="Muli"/>
                <w:color w:val="000000" w:themeColor="text1"/>
                <w:sz w:val="20"/>
                <w:szCs w:val="20"/>
              </w:rPr>
            </w:pPr>
          </w:p>
        </w:tc>
        <w:tc>
          <w:tcPr>
            <w:tcW w:w="8451" w:type="dxa"/>
          </w:tcPr>
          <w:p w14:paraId="048B7C93" w14:textId="22FE5DCC" w:rsidR="006617A6" w:rsidRPr="001F6F00" w:rsidRDefault="008C24D0" w:rsidP="00BE63F7">
            <w:pPr>
              <w:pStyle w:val="ListParagraph"/>
              <w:numPr>
                <w:ilvl w:val="0"/>
                <w:numId w:val="14"/>
              </w:numPr>
              <w:rPr>
                <w:rFonts w:cstheme="minorHAnsi"/>
                <w:sz w:val="20"/>
                <w:szCs w:val="20"/>
              </w:rPr>
            </w:pPr>
            <w:r w:rsidRPr="001F6F00">
              <w:rPr>
                <w:sz w:val="20"/>
                <w:szCs w:val="20"/>
              </w:rPr>
              <w:t xml:space="preserve">Encourage event organisers and festival partners to adopt </w:t>
            </w:r>
            <w:r w:rsidR="00206347" w:rsidRPr="001F6F00">
              <w:rPr>
                <w:sz w:val="20"/>
                <w:szCs w:val="20"/>
              </w:rPr>
              <w:t>U</w:t>
            </w:r>
            <w:r w:rsidRPr="001F6F00">
              <w:rPr>
                <w:sz w:val="20"/>
                <w:szCs w:val="20"/>
              </w:rPr>
              <w:t xml:space="preserve">niversal </w:t>
            </w:r>
            <w:r w:rsidR="00206347" w:rsidRPr="001F6F00">
              <w:rPr>
                <w:sz w:val="20"/>
                <w:szCs w:val="20"/>
              </w:rPr>
              <w:t>D</w:t>
            </w:r>
            <w:r w:rsidRPr="001F6F00">
              <w:rPr>
                <w:sz w:val="20"/>
                <w:szCs w:val="20"/>
              </w:rPr>
              <w:t>esign and accessibility standards.</w:t>
            </w:r>
          </w:p>
        </w:tc>
      </w:tr>
      <w:tr w:rsidR="008C24D0" w:rsidRPr="001F6F00" w14:paraId="038F2E5B" w14:textId="77777777" w:rsidTr="00CC4A52">
        <w:trPr>
          <w:trHeight w:val="72"/>
        </w:trPr>
        <w:tc>
          <w:tcPr>
            <w:tcW w:w="559" w:type="dxa"/>
            <w:vMerge/>
          </w:tcPr>
          <w:p w14:paraId="314B7E0A" w14:textId="77777777" w:rsidR="008C24D0" w:rsidRPr="001F6F00" w:rsidRDefault="008C24D0" w:rsidP="00213AF8">
            <w:pPr>
              <w:rPr>
                <w:rFonts w:eastAsia="Muli" w:cs="Muli"/>
                <w:color w:val="000000" w:themeColor="text1"/>
                <w:sz w:val="20"/>
                <w:szCs w:val="20"/>
              </w:rPr>
            </w:pPr>
          </w:p>
        </w:tc>
        <w:tc>
          <w:tcPr>
            <w:tcW w:w="8451" w:type="dxa"/>
          </w:tcPr>
          <w:p w14:paraId="382F2445" w14:textId="1E52C6CD" w:rsidR="008C24D0" w:rsidRPr="001F6F00" w:rsidRDefault="008C24D0" w:rsidP="00BE63F7">
            <w:pPr>
              <w:pStyle w:val="ListParagraph"/>
              <w:numPr>
                <w:ilvl w:val="0"/>
                <w:numId w:val="14"/>
              </w:numPr>
              <w:rPr>
                <w:rFonts w:cstheme="minorHAnsi"/>
                <w:sz w:val="20"/>
                <w:szCs w:val="20"/>
              </w:rPr>
            </w:pPr>
            <w:r w:rsidRPr="001F6F00">
              <w:rPr>
                <w:sz w:val="20"/>
                <w:szCs w:val="20"/>
              </w:rPr>
              <w:t>Highlight and celebrate businesses and events that demonstrate strong access and inclusion practices.</w:t>
            </w:r>
          </w:p>
        </w:tc>
      </w:tr>
    </w:tbl>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6"/>
      </w:tblGrid>
      <w:tr w:rsidR="00BF7BB6" w:rsidRPr="001F6F00" w14:paraId="61D90499" w14:textId="77777777" w:rsidTr="00BF7BB6">
        <w:trPr>
          <w:tblCellSpacing w:w="15" w:type="dxa"/>
        </w:trPr>
        <w:tc>
          <w:tcPr>
            <w:tcW w:w="0" w:type="auto"/>
            <w:vAlign w:val="center"/>
            <w:hideMark/>
          </w:tcPr>
          <w:p w14:paraId="3BA27115" w14:textId="6E46853C" w:rsidR="00BF7BB6" w:rsidRPr="001F6F00" w:rsidRDefault="00BF7BB6" w:rsidP="00BF7BB6">
            <w:pPr>
              <w:spacing w:after="0" w:line="240" w:lineRule="auto"/>
              <w:rPr>
                <w:rFonts w:ascii="Times New Roman" w:eastAsia="Times New Roman" w:hAnsi="Times New Roman" w:cs="Times New Roman"/>
                <w:sz w:val="24"/>
                <w:szCs w:val="24"/>
                <w:lang w:eastAsia="en-AU"/>
              </w:rPr>
            </w:pPr>
          </w:p>
        </w:tc>
      </w:tr>
    </w:tbl>
    <w:p w14:paraId="5D9256D8" w14:textId="77777777" w:rsidR="00BF7BB6" w:rsidRPr="001F6F00" w:rsidRDefault="00BF7BB6" w:rsidP="00BF7BB6">
      <w:pPr>
        <w:spacing w:after="0" w:line="240" w:lineRule="auto"/>
        <w:rPr>
          <w:rFonts w:ascii="Times New Roman" w:eastAsia="Times New Roman" w:hAnsi="Times New Roman" w:cs="Times New Roman"/>
          <w:vanish/>
          <w:sz w:val="24"/>
          <w:szCs w:val="24"/>
          <w:lang w:eastAsia="en-AU"/>
        </w:rPr>
      </w:pP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010"/>
      </w:tblGrid>
      <w:tr w:rsidR="00726E67" w:rsidRPr="001F6F00" w14:paraId="6E4EB9B9" w14:textId="77777777" w:rsidTr="00F55F5C">
        <w:trPr>
          <w:tblCellSpacing w:w="15" w:type="dxa"/>
        </w:trPr>
        <w:tc>
          <w:tcPr>
            <w:tcW w:w="0" w:type="auto"/>
            <w:vAlign w:val="center"/>
          </w:tcPr>
          <w:p w14:paraId="750C405F" w14:textId="77777777" w:rsidR="00726E67" w:rsidRPr="001F6F00" w:rsidRDefault="00726E67" w:rsidP="00726E67">
            <w:pPr>
              <w:spacing w:after="0" w:line="240" w:lineRule="auto"/>
              <w:rPr>
                <w:rFonts w:ascii="Times New Roman" w:eastAsia="Times New Roman" w:hAnsi="Times New Roman" w:cs="Times New Roman"/>
                <w:sz w:val="24"/>
                <w:szCs w:val="24"/>
                <w:lang w:eastAsia="en-AU"/>
              </w:rPr>
            </w:pPr>
            <w:bookmarkStart w:id="36" w:name="_Toc208842694"/>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
              <w:gridCol w:w="8406"/>
            </w:tblGrid>
            <w:tr w:rsidR="00DB749D" w:rsidRPr="001F6F00" w14:paraId="2CF676B8" w14:textId="77777777" w:rsidTr="00CC4A52">
              <w:trPr>
                <w:trHeight w:val="440"/>
              </w:trPr>
              <w:tc>
                <w:tcPr>
                  <w:tcW w:w="8920" w:type="dxa"/>
                  <w:gridSpan w:val="2"/>
                  <w:shd w:val="clear" w:color="auto" w:fill="DDDEF7"/>
                </w:tcPr>
                <w:p w14:paraId="720E62F0" w14:textId="65CA0C76" w:rsidR="00DB749D" w:rsidRPr="001F6F00" w:rsidRDefault="00BD55DC" w:rsidP="00DB749D">
                  <w:pPr>
                    <w:rPr>
                      <w:rFonts w:eastAsia="Calibri" w:cs="Calibri"/>
                      <w:b/>
                      <w:color w:val="5953C2"/>
                    </w:rPr>
                  </w:pPr>
                  <w:r w:rsidRPr="001F6F00">
                    <w:rPr>
                      <w:rFonts w:eastAsia="Calibri" w:cs="Calibri"/>
                      <w:color w:val="342D9D"/>
                    </w:rPr>
                    <w:t>4.3 Promote accessible housing options, including advice on heritage-related upgrades and modifications.</w:t>
                  </w:r>
                </w:p>
              </w:tc>
            </w:tr>
            <w:tr w:rsidR="00DB749D" w:rsidRPr="001F6F00" w14:paraId="36271443" w14:textId="77777777" w:rsidTr="00CC4A52">
              <w:tc>
                <w:tcPr>
                  <w:tcW w:w="514" w:type="dxa"/>
                  <w:vMerge w:val="restart"/>
                </w:tcPr>
                <w:p w14:paraId="0635291E" w14:textId="2234529D" w:rsidR="00DB749D" w:rsidRPr="001F6F00" w:rsidRDefault="00DB749D" w:rsidP="00DB749D">
                  <w:pPr>
                    <w:rPr>
                      <w:rFonts w:eastAsia="Muli" w:cs="Muli"/>
                      <w:color w:val="000000" w:themeColor="text1"/>
                      <w:sz w:val="20"/>
                      <w:szCs w:val="20"/>
                    </w:rPr>
                  </w:pPr>
                </w:p>
              </w:tc>
              <w:tc>
                <w:tcPr>
                  <w:tcW w:w="8406" w:type="dxa"/>
                </w:tcPr>
                <w:p w14:paraId="4077272F" w14:textId="7A9E77A8" w:rsidR="00DB749D" w:rsidRPr="001F6F00" w:rsidRDefault="008C24D0" w:rsidP="00BE63F7">
                  <w:pPr>
                    <w:pStyle w:val="ListParagraph"/>
                    <w:numPr>
                      <w:ilvl w:val="0"/>
                      <w:numId w:val="14"/>
                    </w:numPr>
                    <w:rPr>
                      <w:rFonts w:cstheme="minorHAnsi"/>
                      <w:sz w:val="20"/>
                      <w:szCs w:val="20"/>
                    </w:rPr>
                  </w:pPr>
                  <w:r w:rsidRPr="001F6F00">
                    <w:rPr>
                      <w:sz w:val="20"/>
                      <w:szCs w:val="20"/>
                    </w:rPr>
                    <w:t>Provide information on accessible and adaptable housing pathways, including modifications and retrofit options.</w:t>
                  </w:r>
                </w:p>
              </w:tc>
            </w:tr>
            <w:tr w:rsidR="00DB749D" w:rsidRPr="001F6F00" w14:paraId="3E8786EE" w14:textId="77777777" w:rsidTr="00CC4A52">
              <w:trPr>
                <w:trHeight w:val="72"/>
              </w:trPr>
              <w:tc>
                <w:tcPr>
                  <w:tcW w:w="514" w:type="dxa"/>
                  <w:vMerge/>
                </w:tcPr>
                <w:p w14:paraId="14410E2F" w14:textId="77777777" w:rsidR="00DB749D" w:rsidRPr="001F6F00" w:rsidRDefault="00DB749D" w:rsidP="00DB749D">
                  <w:pPr>
                    <w:rPr>
                      <w:rFonts w:eastAsia="Muli" w:cs="Muli"/>
                      <w:color w:val="000000" w:themeColor="text1"/>
                      <w:sz w:val="20"/>
                      <w:szCs w:val="20"/>
                    </w:rPr>
                  </w:pPr>
                </w:p>
              </w:tc>
              <w:tc>
                <w:tcPr>
                  <w:tcW w:w="8406" w:type="dxa"/>
                </w:tcPr>
                <w:p w14:paraId="1EC9CB43" w14:textId="69676629" w:rsidR="00DB749D" w:rsidRPr="001F6F00" w:rsidRDefault="008C24D0" w:rsidP="00BE63F7">
                  <w:pPr>
                    <w:pStyle w:val="ListParagraph"/>
                    <w:numPr>
                      <w:ilvl w:val="0"/>
                      <w:numId w:val="14"/>
                    </w:numPr>
                    <w:rPr>
                      <w:rFonts w:cstheme="minorHAnsi"/>
                      <w:sz w:val="20"/>
                      <w:szCs w:val="20"/>
                    </w:rPr>
                  </w:pPr>
                  <w:r w:rsidRPr="001F6F00">
                    <w:rPr>
                      <w:color w:val="000000" w:themeColor="text1"/>
                      <w:sz w:val="20"/>
                      <w:szCs w:val="20"/>
                    </w:rPr>
                    <w:t xml:space="preserve">Apply recognised accessibility standards — such as </w:t>
                  </w:r>
                  <w:proofErr w:type="spellStart"/>
                  <w:r w:rsidRPr="001F6F00">
                    <w:rPr>
                      <w:i/>
                      <w:iCs/>
                      <w:color w:val="000000" w:themeColor="text1"/>
                      <w:sz w:val="20"/>
                      <w:szCs w:val="20"/>
                    </w:rPr>
                    <w:t>AS</w:t>
                  </w:r>
                  <w:proofErr w:type="spellEnd"/>
                  <w:r w:rsidRPr="001F6F00">
                    <w:rPr>
                      <w:i/>
                      <w:iCs/>
                      <w:color w:val="000000" w:themeColor="text1"/>
                      <w:sz w:val="20"/>
                      <w:szCs w:val="20"/>
                    </w:rPr>
                    <w:t xml:space="preserve"> 4299 Adaptable Housing Standard, the Liveable Housing Design Guidelines and Australian Network for Universal Housing Design principles </w:t>
                  </w:r>
                  <w:r w:rsidRPr="001F6F00">
                    <w:rPr>
                      <w:color w:val="000000" w:themeColor="text1"/>
                      <w:sz w:val="20"/>
                      <w:szCs w:val="20"/>
                    </w:rPr>
                    <w:t xml:space="preserve">— across strategic and statutory </w:t>
                  </w:r>
                  <w:proofErr w:type="gramStart"/>
                  <w:r w:rsidRPr="001F6F00">
                    <w:rPr>
                      <w:color w:val="000000" w:themeColor="text1"/>
                      <w:sz w:val="20"/>
                      <w:szCs w:val="20"/>
                    </w:rPr>
                    <w:t>planning, and</w:t>
                  </w:r>
                  <w:proofErr w:type="gramEnd"/>
                  <w:r w:rsidRPr="001F6F00">
                    <w:rPr>
                      <w:color w:val="000000" w:themeColor="text1"/>
                      <w:sz w:val="20"/>
                      <w:szCs w:val="20"/>
                    </w:rPr>
                    <w:t xml:space="preserve"> educate developers</w:t>
                  </w:r>
                  <w:r w:rsidR="00E61656">
                    <w:rPr>
                      <w:color w:val="000000" w:themeColor="text1"/>
                      <w:sz w:val="20"/>
                      <w:szCs w:val="20"/>
                    </w:rPr>
                    <w:t xml:space="preserve"> and </w:t>
                  </w:r>
                  <w:r w:rsidRPr="001F6F00">
                    <w:rPr>
                      <w:color w:val="000000" w:themeColor="text1"/>
                      <w:sz w:val="20"/>
                      <w:szCs w:val="20"/>
                    </w:rPr>
                    <w:t>partners to strengthen support for accessible housing.</w:t>
                  </w:r>
                </w:p>
              </w:tc>
            </w:tr>
            <w:tr w:rsidR="00DB749D" w:rsidRPr="001F6F00" w14:paraId="51D73F0E" w14:textId="77777777" w:rsidTr="00CC4A52">
              <w:trPr>
                <w:trHeight w:val="74"/>
              </w:trPr>
              <w:tc>
                <w:tcPr>
                  <w:tcW w:w="514" w:type="dxa"/>
                  <w:vMerge/>
                </w:tcPr>
                <w:p w14:paraId="70503E23" w14:textId="77777777" w:rsidR="00DB749D" w:rsidRPr="001F6F00" w:rsidRDefault="00DB749D" w:rsidP="00DB749D">
                  <w:pPr>
                    <w:rPr>
                      <w:rFonts w:eastAsia="Muli" w:cs="Muli"/>
                      <w:color w:val="000000" w:themeColor="text1"/>
                      <w:sz w:val="20"/>
                      <w:szCs w:val="20"/>
                    </w:rPr>
                  </w:pPr>
                </w:p>
              </w:tc>
              <w:tc>
                <w:tcPr>
                  <w:tcW w:w="8406" w:type="dxa"/>
                </w:tcPr>
                <w:p w14:paraId="516CB136" w14:textId="780937C6" w:rsidR="00DB749D" w:rsidRPr="00F96769" w:rsidRDefault="006A09C7" w:rsidP="00BE63F7">
                  <w:pPr>
                    <w:pStyle w:val="ListParagraph"/>
                    <w:numPr>
                      <w:ilvl w:val="0"/>
                      <w:numId w:val="14"/>
                    </w:numPr>
                    <w:rPr>
                      <w:rFonts w:cstheme="minorHAnsi"/>
                      <w:sz w:val="20"/>
                      <w:szCs w:val="20"/>
                    </w:rPr>
                  </w:pPr>
                  <w:r w:rsidRPr="00F96769">
                    <w:rPr>
                      <w:sz w:val="20"/>
                      <w:szCs w:val="20"/>
                    </w:rPr>
                    <w:t>Continued a</w:t>
                  </w:r>
                  <w:r w:rsidR="008C24D0" w:rsidRPr="00F96769">
                    <w:rPr>
                      <w:sz w:val="20"/>
                      <w:szCs w:val="20"/>
                    </w:rPr>
                    <w:t>dvoca</w:t>
                  </w:r>
                  <w:r w:rsidRPr="00F96769">
                    <w:rPr>
                      <w:sz w:val="20"/>
                      <w:szCs w:val="20"/>
                    </w:rPr>
                    <w:t>cy</w:t>
                  </w:r>
                  <w:r w:rsidR="00F96769" w:rsidRPr="00F96769">
                    <w:rPr>
                      <w:sz w:val="20"/>
                      <w:szCs w:val="20"/>
                    </w:rPr>
                    <w:t xml:space="preserve"> for the</w:t>
                  </w:r>
                  <w:r w:rsidR="008C24D0" w:rsidRPr="00F96769">
                    <w:rPr>
                      <w:sz w:val="20"/>
                      <w:szCs w:val="20"/>
                    </w:rPr>
                    <w:t xml:space="preserve"> increased supply of accessible social and affordable housing within Yarra.</w:t>
                  </w:r>
                </w:p>
              </w:tc>
            </w:tr>
            <w:tr w:rsidR="008C24D0" w:rsidRPr="001F6F00" w14:paraId="47C24086" w14:textId="77777777" w:rsidTr="00CC4A52">
              <w:trPr>
                <w:trHeight w:val="72"/>
              </w:trPr>
              <w:tc>
                <w:tcPr>
                  <w:tcW w:w="514" w:type="dxa"/>
                  <w:vMerge/>
                </w:tcPr>
                <w:p w14:paraId="0F520FA3" w14:textId="77777777" w:rsidR="008C24D0" w:rsidRPr="001F6F00" w:rsidRDefault="008C24D0" w:rsidP="00423E92">
                  <w:pPr>
                    <w:rPr>
                      <w:rFonts w:eastAsia="Muli" w:cs="Muli"/>
                      <w:color w:val="000000" w:themeColor="text1"/>
                      <w:sz w:val="20"/>
                      <w:szCs w:val="20"/>
                    </w:rPr>
                  </w:pPr>
                </w:p>
              </w:tc>
              <w:tc>
                <w:tcPr>
                  <w:tcW w:w="8406" w:type="dxa"/>
                </w:tcPr>
                <w:p w14:paraId="5A2E92CA" w14:textId="4639CE64" w:rsidR="008C24D0" w:rsidRPr="00F96769" w:rsidRDefault="008C24D0" w:rsidP="00BE63F7">
                  <w:pPr>
                    <w:pStyle w:val="ListParagraph"/>
                    <w:numPr>
                      <w:ilvl w:val="0"/>
                      <w:numId w:val="14"/>
                    </w:numPr>
                    <w:rPr>
                      <w:rFonts w:cstheme="minorHAnsi"/>
                      <w:sz w:val="20"/>
                      <w:szCs w:val="20"/>
                    </w:rPr>
                  </w:pPr>
                  <w:r w:rsidRPr="00F96769">
                    <w:rPr>
                      <w:sz w:val="20"/>
                      <w:szCs w:val="20"/>
                    </w:rPr>
                    <w:t>Offer guidance on balancing accessibility and heritage requirements, including referrals to state resources and expert advice.</w:t>
                  </w:r>
                </w:p>
              </w:tc>
            </w:tr>
            <w:tr w:rsidR="008C24D0" w:rsidRPr="001F6F00" w14:paraId="66091ABD" w14:textId="77777777" w:rsidTr="00CC4A52">
              <w:trPr>
                <w:trHeight w:val="72"/>
              </w:trPr>
              <w:tc>
                <w:tcPr>
                  <w:tcW w:w="514" w:type="dxa"/>
                  <w:vMerge/>
                </w:tcPr>
                <w:p w14:paraId="418EFEF5" w14:textId="77777777" w:rsidR="008C24D0" w:rsidRPr="001F6F00" w:rsidRDefault="008C24D0" w:rsidP="00423E92">
                  <w:pPr>
                    <w:rPr>
                      <w:rFonts w:eastAsia="Muli" w:cs="Muli"/>
                      <w:color w:val="000000" w:themeColor="text1"/>
                      <w:sz w:val="20"/>
                      <w:szCs w:val="20"/>
                    </w:rPr>
                  </w:pPr>
                </w:p>
              </w:tc>
              <w:tc>
                <w:tcPr>
                  <w:tcW w:w="8406" w:type="dxa"/>
                </w:tcPr>
                <w:p w14:paraId="25D7E216" w14:textId="2C5D8B0D" w:rsidR="008C24D0" w:rsidRPr="00F96769" w:rsidRDefault="00F700B4" w:rsidP="00BE63F7">
                  <w:pPr>
                    <w:pStyle w:val="ListParagraph"/>
                    <w:numPr>
                      <w:ilvl w:val="0"/>
                      <w:numId w:val="14"/>
                    </w:numPr>
                    <w:rPr>
                      <w:sz w:val="20"/>
                      <w:szCs w:val="20"/>
                    </w:rPr>
                  </w:pPr>
                  <w:r w:rsidRPr="00F96769">
                    <w:rPr>
                      <w:sz w:val="20"/>
                      <w:szCs w:val="20"/>
                    </w:rPr>
                    <w:t>Identify and share</w:t>
                  </w:r>
                  <w:r w:rsidR="008C24D0" w:rsidRPr="00F96769">
                    <w:rPr>
                      <w:sz w:val="20"/>
                      <w:szCs w:val="20"/>
                    </w:rPr>
                    <w:t xml:space="preserve"> </w:t>
                  </w:r>
                  <w:r w:rsidR="00176B5B" w:rsidRPr="00F96769">
                    <w:rPr>
                      <w:sz w:val="20"/>
                      <w:szCs w:val="20"/>
                    </w:rPr>
                    <w:t xml:space="preserve">examples of </w:t>
                  </w:r>
                  <w:r w:rsidR="008C24D0" w:rsidRPr="00F96769">
                    <w:rPr>
                      <w:sz w:val="20"/>
                      <w:szCs w:val="20"/>
                    </w:rPr>
                    <w:t>good</w:t>
                  </w:r>
                  <w:r w:rsidR="00176B5B" w:rsidRPr="00F96769">
                    <w:rPr>
                      <w:sz w:val="20"/>
                      <w:szCs w:val="20"/>
                    </w:rPr>
                    <w:t xml:space="preserve"> </w:t>
                  </w:r>
                  <w:r w:rsidR="008C24D0" w:rsidRPr="00F96769">
                    <w:rPr>
                      <w:sz w:val="20"/>
                      <w:szCs w:val="20"/>
                    </w:rPr>
                    <w:t xml:space="preserve">practice </w:t>
                  </w:r>
                  <w:r w:rsidR="00176B5B" w:rsidRPr="00F96769">
                    <w:rPr>
                      <w:sz w:val="20"/>
                      <w:szCs w:val="20"/>
                    </w:rPr>
                    <w:t>in</w:t>
                  </w:r>
                  <w:r w:rsidR="008C24D0" w:rsidRPr="00F96769">
                    <w:rPr>
                      <w:sz w:val="20"/>
                      <w:szCs w:val="20"/>
                    </w:rPr>
                    <w:t xml:space="preserve"> accessible housing design and adaptive heritage upgrades.</w:t>
                  </w:r>
                </w:p>
              </w:tc>
            </w:tr>
          </w:tbl>
          <w:p w14:paraId="499ADF24" w14:textId="77777777" w:rsidR="00DB749D" w:rsidRPr="001F6F00" w:rsidRDefault="00DB749D" w:rsidP="00DB749D"/>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4"/>
              <w:gridCol w:w="8406"/>
            </w:tblGrid>
            <w:tr w:rsidR="00BC4C61" w:rsidRPr="001F6F00" w14:paraId="753269AB" w14:textId="77777777" w:rsidTr="00CC4A52">
              <w:trPr>
                <w:trHeight w:val="440"/>
              </w:trPr>
              <w:tc>
                <w:tcPr>
                  <w:tcW w:w="8920" w:type="dxa"/>
                  <w:gridSpan w:val="2"/>
                  <w:shd w:val="clear" w:color="auto" w:fill="DDDEF7"/>
                </w:tcPr>
                <w:p w14:paraId="44470FB5" w14:textId="7A1CA032" w:rsidR="00BC4C61" w:rsidRPr="001F6F00" w:rsidRDefault="001538B6" w:rsidP="00BC4C61">
                  <w:pPr>
                    <w:rPr>
                      <w:rFonts w:eastAsia="Calibri" w:cs="Calibri"/>
                      <w:b/>
                      <w:bCs/>
                      <w:color w:val="5953C2"/>
                    </w:rPr>
                  </w:pPr>
                  <w:r w:rsidRPr="001F6F00">
                    <w:rPr>
                      <w:rFonts w:eastAsia="Calibri" w:cs="Calibri"/>
                      <w:color w:val="342D9D"/>
                    </w:rPr>
                    <w:t>4.4 Strengthen access to food relief, outreach programs and community support for people with disability, families and carers.</w:t>
                  </w:r>
                </w:p>
              </w:tc>
            </w:tr>
            <w:tr w:rsidR="008C24D0" w:rsidRPr="001F6F00" w14:paraId="25AAC289" w14:textId="77777777" w:rsidTr="00CC4A52">
              <w:tc>
                <w:tcPr>
                  <w:tcW w:w="514" w:type="dxa"/>
                  <w:vMerge w:val="restart"/>
                </w:tcPr>
                <w:p w14:paraId="2A0CB9F0" w14:textId="76A9F58E" w:rsidR="008C24D0" w:rsidRPr="001F6F00" w:rsidRDefault="008C24D0" w:rsidP="001538B6">
                  <w:pPr>
                    <w:rPr>
                      <w:rFonts w:eastAsia="Muli" w:cs="Muli"/>
                      <w:color w:val="000000" w:themeColor="text1"/>
                      <w:sz w:val="20"/>
                      <w:szCs w:val="20"/>
                    </w:rPr>
                  </w:pPr>
                </w:p>
              </w:tc>
              <w:tc>
                <w:tcPr>
                  <w:tcW w:w="8406" w:type="dxa"/>
                </w:tcPr>
                <w:p w14:paraId="4545E68F" w14:textId="2120BF9D" w:rsidR="008C24D0" w:rsidRPr="001F6F00" w:rsidRDefault="008C24D0" w:rsidP="00BE63F7">
                  <w:pPr>
                    <w:pStyle w:val="ListParagraph"/>
                    <w:numPr>
                      <w:ilvl w:val="0"/>
                      <w:numId w:val="14"/>
                    </w:numPr>
                    <w:rPr>
                      <w:rFonts w:cstheme="minorHAnsi"/>
                      <w:sz w:val="20"/>
                      <w:szCs w:val="20"/>
                    </w:rPr>
                  </w:pPr>
                  <w:r w:rsidRPr="001F6F00">
                    <w:rPr>
                      <w:sz w:val="20"/>
                      <w:szCs w:val="20"/>
                    </w:rPr>
                    <w:t>Partner with local food relief providers to improve physical, sensory and communication accessibility.</w:t>
                  </w:r>
                </w:p>
              </w:tc>
            </w:tr>
            <w:tr w:rsidR="008C24D0" w:rsidRPr="001F6F00" w14:paraId="676AB46F" w14:textId="77777777" w:rsidTr="00CC4A52">
              <w:trPr>
                <w:trHeight w:val="72"/>
              </w:trPr>
              <w:tc>
                <w:tcPr>
                  <w:tcW w:w="514" w:type="dxa"/>
                  <w:vMerge/>
                </w:tcPr>
                <w:p w14:paraId="22F5B94B" w14:textId="77777777" w:rsidR="008C24D0" w:rsidRPr="001F6F00" w:rsidRDefault="008C24D0" w:rsidP="001538B6">
                  <w:pPr>
                    <w:rPr>
                      <w:rFonts w:eastAsia="Muli" w:cs="Muli"/>
                      <w:color w:val="000000" w:themeColor="text1"/>
                      <w:sz w:val="20"/>
                      <w:szCs w:val="20"/>
                    </w:rPr>
                  </w:pPr>
                </w:p>
              </w:tc>
              <w:tc>
                <w:tcPr>
                  <w:tcW w:w="8406" w:type="dxa"/>
                </w:tcPr>
                <w:p w14:paraId="47D23C93" w14:textId="374B4007" w:rsidR="008C24D0" w:rsidRPr="001F6F00" w:rsidRDefault="008C24D0" w:rsidP="00BE63F7">
                  <w:pPr>
                    <w:pStyle w:val="ListParagraph"/>
                    <w:numPr>
                      <w:ilvl w:val="0"/>
                      <w:numId w:val="14"/>
                    </w:numPr>
                    <w:rPr>
                      <w:rFonts w:cstheme="minorHAnsi"/>
                      <w:sz w:val="20"/>
                      <w:szCs w:val="20"/>
                    </w:rPr>
                  </w:pPr>
                  <w:r w:rsidRPr="001F6F00">
                    <w:rPr>
                      <w:sz w:val="20"/>
                      <w:szCs w:val="20"/>
                    </w:rPr>
                    <w:t xml:space="preserve">Work with community organisations to ensure outreach programs consider the needs of people with disability and their </w:t>
                  </w:r>
                  <w:proofErr w:type="spellStart"/>
                  <w:r w:rsidRPr="001F6F00">
                    <w:rPr>
                      <w:sz w:val="20"/>
                      <w:szCs w:val="20"/>
                    </w:rPr>
                    <w:t>carers</w:t>
                  </w:r>
                  <w:proofErr w:type="spellEnd"/>
                  <w:r w:rsidRPr="001F6F00">
                    <w:rPr>
                      <w:sz w:val="20"/>
                      <w:szCs w:val="20"/>
                    </w:rPr>
                    <w:t>.</w:t>
                  </w:r>
                </w:p>
              </w:tc>
            </w:tr>
            <w:tr w:rsidR="008C24D0" w:rsidRPr="001F6F00" w14:paraId="21532147" w14:textId="77777777" w:rsidTr="00CC4A52">
              <w:trPr>
                <w:trHeight w:val="72"/>
              </w:trPr>
              <w:tc>
                <w:tcPr>
                  <w:tcW w:w="514" w:type="dxa"/>
                  <w:vMerge/>
                </w:tcPr>
                <w:p w14:paraId="0398E8C9" w14:textId="77777777" w:rsidR="008C24D0" w:rsidRPr="001F6F00" w:rsidRDefault="008C24D0" w:rsidP="001538B6">
                  <w:pPr>
                    <w:rPr>
                      <w:rFonts w:eastAsia="Muli" w:cs="Muli"/>
                      <w:color w:val="000000" w:themeColor="text1"/>
                      <w:sz w:val="20"/>
                      <w:szCs w:val="20"/>
                    </w:rPr>
                  </w:pPr>
                </w:p>
              </w:tc>
              <w:tc>
                <w:tcPr>
                  <w:tcW w:w="8406" w:type="dxa"/>
                </w:tcPr>
                <w:p w14:paraId="1C270E0F" w14:textId="69ED0810" w:rsidR="008C24D0" w:rsidRPr="00F96769" w:rsidRDefault="008C24D0" w:rsidP="00BE63F7">
                  <w:pPr>
                    <w:pStyle w:val="ListParagraph"/>
                    <w:numPr>
                      <w:ilvl w:val="0"/>
                      <w:numId w:val="14"/>
                    </w:numPr>
                    <w:rPr>
                      <w:rFonts w:cstheme="minorHAnsi"/>
                      <w:sz w:val="20"/>
                      <w:szCs w:val="20"/>
                    </w:rPr>
                  </w:pPr>
                  <w:r w:rsidRPr="00F96769">
                    <w:rPr>
                      <w:sz w:val="20"/>
                      <w:szCs w:val="20"/>
                    </w:rPr>
                    <w:t>Support culturally safe, inclusive and low-barrier delivery models for essential supports.</w:t>
                  </w:r>
                </w:p>
              </w:tc>
            </w:tr>
            <w:tr w:rsidR="008C24D0" w:rsidRPr="001F6F00" w14:paraId="6BCBE500" w14:textId="77777777" w:rsidTr="00CC4A52">
              <w:trPr>
                <w:trHeight w:val="72"/>
              </w:trPr>
              <w:tc>
                <w:tcPr>
                  <w:tcW w:w="514" w:type="dxa"/>
                  <w:vMerge/>
                </w:tcPr>
                <w:p w14:paraId="5AAC96F7" w14:textId="77777777" w:rsidR="008C24D0" w:rsidRPr="001F6F00" w:rsidRDefault="008C24D0" w:rsidP="001538B6">
                  <w:pPr>
                    <w:rPr>
                      <w:rFonts w:eastAsia="Muli" w:cs="Muli"/>
                      <w:color w:val="000000" w:themeColor="text1"/>
                      <w:sz w:val="20"/>
                      <w:szCs w:val="20"/>
                    </w:rPr>
                  </w:pPr>
                </w:p>
              </w:tc>
              <w:tc>
                <w:tcPr>
                  <w:tcW w:w="8406" w:type="dxa"/>
                </w:tcPr>
                <w:p w14:paraId="2A286C35" w14:textId="08EFD17B" w:rsidR="008C24D0" w:rsidRPr="00F96769" w:rsidRDefault="008C24D0" w:rsidP="00BE63F7">
                  <w:pPr>
                    <w:pStyle w:val="ListParagraph"/>
                    <w:numPr>
                      <w:ilvl w:val="0"/>
                      <w:numId w:val="14"/>
                    </w:numPr>
                    <w:rPr>
                      <w:sz w:val="20"/>
                      <w:szCs w:val="20"/>
                    </w:rPr>
                  </w:pPr>
                  <w:r w:rsidRPr="00F96769">
                    <w:rPr>
                      <w:sz w:val="20"/>
                      <w:szCs w:val="20"/>
                    </w:rPr>
                    <w:t>Promote information on available supports through accessible communication channels.</w:t>
                  </w:r>
                </w:p>
              </w:tc>
            </w:tr>
          </w:tbl>
          <w:p w14:paraId="25B00F7B" w14:textId="4A8986A4" w:rsidR="00DB749D" w:rsidRPr="001F6F00" w:rsidRDefault="00DB749D" w:rsidP="00726E67">
            <w:pPr>
              <w:spacing w:after="0" w:line="240" w:lineRule="auto"/>
              <w:rPr>
                <w:rFonts w:ascii="Times New Roman" w:eastAsia="Times New Roman" w:hAnsi="Times New Roman" w:cs="Times New Roman"/>
                <w:sz w:val="24"/>
                <w:szCs w:val="24"/>
                <w:lang w:eastAsia="en-AU"/>
              </w:rPr>
            </w:pPr>
          </w:p>
        </w:tc>
      </w:tr>
    </w:tbl>
    <w:p w14:paraId="5D37D874" w14:textId="77777777" w:rsidR="00726E67" w:rsidRPr="001F6F00" w:rsidRDefault="00726E67" w:rsidP="00726E67">
      <w:pPr>
        <w:spacing w:after="0" w:line="240" w:lineRule="auto"/>
        <w:rPr>
          <w:rFonts w:ascii="Times New Roman" w:eastAsia="Times New Roman" w:hAnsi="Times New Roman" w:cs="Times New Roman"/>
          <w:vanish/>
          <w:sz w:val="24"/>
          <w:szCs w:val="24"/>
          <w:lang w:eastAsia="en-AU"/>
        </w:rPr>
      </w:pPr>
    </w:p>
    <w:p w14:paraId="5D46F405" w14:textId="77777777" w:rsidR="00726E67" w:rsidRPr="001F6F00" w:rsidRDefault="00726E67" w:rsidP="00726E67">
      <w:pPr>
        <w:spacing w:after="0" w:line="240" w:lineRule="auto"/>
        <w:rPr>
          <w:rFonts w:ascii="Times New Roman" w:eastAsia="Times New Roman" w:hAnsi="Times New Roman" w:cs="Times New Roman"/>
          <w:vanish/>
          <w:sz w:val="24"/>
          <w:szCs w:val="24"/>
          <w:lang w:eastAsia="en-AU"/>
        </w:rPr>
      </w:pPr>
    </w:p>
    <w:p w14:paraId="52C3ED70" w14:textId="77777777" w:rsidR="00061052" w:rsidRPr="001F6F00" w:rsidRDefault="00061052" w:rsidP="00BF7BB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9"/>
        <w:gridCol w:w="8361"/>
      </w:tblGrid>
      <w:tr w:rsidR="00885880" w:rsidRPr="001F6F00" w14:paraId="2DEB5FA5" w14:textId="77777777" w:rsidTr="00CC4A52">
        <w:trPr>
          <w:trHeight w:val="440"/>
        </w:trPr>
        <w:tc>
          <w:tcPr>
            <w:tcW w:w="8920" w:type="dxa"/>
            <w:gridSpan w:val="2"/>
            <w:shd w:val="clear" w:color="auto" w:fill="DDDEF7"/>
          </w:tcPr>
          <w:p w14:paraId="3F0E9809" w14:textId="0E2118BD" w:rsidR="00885880" w:rsidRPr="001F6F00" w:rsidRDefault="00885880" w:rsidP="00032DEE">
            <w:pPr>
              <w:rPr>
                <w:rFonts w:eastAsia="Calibri" w:cs="Calibri"/>
                <w:b/>
                <w:bCs/>
                <w:color w:val="5953C2"/>
              </w:rPr>
            </w:pPr>
            <w:r w:rsidRPr="001F6F00">
              <w:rPr>
                <w:rFonts w:eastAsia="Calibri" w:cs="Calibri"/>
                <w:color w:val="342D9D"/>
              </w:rPr>
              <w:t>4.5 Improve emergency preparedness information and support for people with disability.</w:t>
            </w:r>
          </w:p>
        </w:tc>
      </w:tr>
      <w:tr w:rsidR="008C24D0" w:rsidRPr="001F6F00" w14:paraId="46EC4420" w14:textId="77777777" w:rsidTr="00CC4A52">
        <w:tc>
          <w:tcPr>
            <w:tcW w:w="559" w:type="dxa"/>
            <w:vMerge w:val="restart"/>
          </w:tcPr>
          <w:p w14:paraId="39C116A2" w14:textId="5535D846" w:rsidR="008C24D0" w:rsidRPr="001F6F00" w:rsidRDefault="008C24D0" w:rsidP="00C435A2">
            <w:pPr>
              <w:rPr>
                <w:rFonts w:eastAsia="Muli" w:cs="Muli"/>
                <w:color w:val="000000" w:themeColor="text1"/>
                <w:sz w:val="20"/>
                <w:szCs w:val="20"/>
              </w:rPr>
            </w:pPr>
          </w:p>
        </w:tc>
        <w:tc>
          <w:tcPr>
            <w:tcW w:w="8361" w:type="dxa"/>
          </w:tcPr>
          <w:p w14:paraId="3F8E0896" w14:textId="6E6D8E0F" w:rsidR="008C24D0" w:rsidRPr="00F96769" w:rsidRDefault="008C24D0" w:rsidP="00BE63F7">
            <w:pPr>
              <w:pStyle w:val="ListParagraph"/>
              <w:numPr>
                <w:ilvl w:val="0"/>
                <w:numId w:val="14"/>
              </w:numPr>
              <w:rPr>
                <w:rFonts w:cstheme="minorHAnsi"/>
                <w:sz w:val="20"/>
                <w:szCs w:val="20"/>
              </w:rPr>
            </w:pPr>
            <w:r w:rsidRPr="00F96769">
              <w:rPr>
                <w:sz w:val="20"/>
                <w:szCs w:val="20"/>
              </w:rPr>
              <w:t xml:space="preserve">Provide accessible emergency information (plain language, Easy Read, captions, </w:t>
            </w:r>
            <w:proofErr w:type="spellStart"/>
            <w:r w:rsidRPr="00F96769">
              <w:rPr>
                <w:sz w:val="20"/>
                <w:szCs w:val="20"/>
              </w:rPr>
              <w:t>Auslan</w:t>
            </w:r>
            <w:proofErr w:type="spellEnd"/>
            <w:r w:rsidRPr="00F96769">
              <w:rPr>
                <w:sz w:val="20"/>
                <w:szCs w:val="20"/>
              </w:rPr>
              <w:t>, translations).</w:t>
            </w:r>
          </w:p>
        </w:tc>
      </w:tr>
      <w:tr w:rsidR="008C24D0" w:rsidRPr="001F6F00" w14:paraId="54FC666C" w14:textId="77777777" w:rsidTr="00CC4A52">
        <w:trPr>
          <w:trHeight w:val="72"/>
        </w:trPr>
        <w:tc>
          <w:tcPr>
            <w:tcW w:w="559" w:type="dxa"/>
            <w:vMerge/>
          </w:tcPr>
          <w:p w14:paraId="70FE4D19" w14:textId="77777777" w:rsidR="008C24D0" w:rsidRPr="001F6F00" w:rsidRDefault="008C24D0" w:rsidP="00C435A2">
            <w:pPr>
              <w:rPr>
                <w:rFonts w:eastAsia="Muli" w:cs="Muli"/>
                <w:color w:val="000000" w:themeColor="text1"/>
                <w:sz w:val="20"/>
                <w:szCs w:val="20"/>
              </w:rPr>
            </w:pPr>
          </w:p>
        </w:tc>
        <w:tc>
          <w:tcPr>
            <w:tcW w:w="8361" w:type="dxa"/>
          </w:tcPr>
          <w:p w14:paraId="66E0B13D" w14:textId="3DACE579" w:rsidR="008C24D0" w:rsidRPr="00F96769" w:rsidRDefault="008C24D0" w:rsidP="00BE63F7">
            <w:pPr>
              <w:pStyle w:val="ListParagraph"/>
              <w:numPr>
                <w:ilvl w:val="0"/>
                <w:numId w:val="14"/>
              </w:numPr>
              <w:rPr>
                <w:rFonts w:cstheme="minorHAnsi"/>
                <w:sz w:val="20"/>
                <w:szCs w:val="20"/>
              </w:rPr>
            </w:pPr>
            <w:r w:rsidRPr="00F96769">
              <w:rPr>
                <w:rFonts w:cstheme="minorHAnsi"/>
                <w:sz w:val="20"/>
                <w:szCs w:val="20"/>
              </w:rPr>
              <w:t xml:space="preserve">Promote personal emergency </w:t>
            </w:r>
            <w:r w:rsidR="0045603A" w:rsidRPr="00F96769">
              <w:rPr>
                <w:rFonts w:cstheme="minorHAnsi"/>
                <w:sz w:val="20"/>
                <w:szCs w:val="20"/>
              </w:rPr>
              <w:t xml:space="preserve">preparedness </w:t>
            </w:r>
            <w:r w:rsidRPr="00F96769">
              <w:rPr>
                <w:rFonts w:cstheme="minorHAnsi"/>
                <w:sz w:val="20"/>
                <w:szCs w:val="20"/>
              </w:rPr>
              <w:t xml:space="preserve">planning tools </w:t>
            </w:r>
            <w:r w:rsidR="0045603A" w:rsidRPr="00F96769">
              <w:rPr>
                <w:rFonts w:cstheme="minorHAnsi"/>
                <w:sz w:val="20"/>
                <w:szCs w:val="20"/>
              </w:rPr>
              <w:t xml:space="preserve">for </w:t>
            </w:r>
            <w:r w:rsidRPr="00F96769">
              <w:rPr>
                <w:rFonts w:cstheme="minorHAnsi"/>
                <w:sz w:val="20"/>
                <w:szCs w:val="20"/>
              </w:rPr>
              <w:t>people with disability and carers</w:t>
            </w:r>
            <w:r w:rsidR="0045603A" w:rsidRPr="00F96769">
              <w:rPr>
                <w:rFonts w:cstheme="minorHAnsi"/>
                <w:sz w:val="20"/>
                <w:szCs w:val="20"/>
              </w:rPr>
              <w:t xml:space="preserve"> through Council service touchpoints and strategic partnerships to support readiness and recovery</w:t>
            </w:r>
            <w:r w:rsidRPr="00F96769">
              <w:rPr>
                <w:rFonts w:cstheme="minorHAnsi"/>
                <w:sz w:val="20"/>
                <w:szCs w:val="20"/>
              </w:rPr>
              <w:t>.</w:t>
            </w:r>
          </w:p>
        </w:tc>
      </w:tr>
      <w:tr w:rsidR="008C24D0" w:rsidRPr="001F6F00" w14:paraId="21CD5CE4" w14:textId="77777777" w:rsidTr="00CC4A52">
        <w:trPr>
          <w:trHeight w:val="72"/>
        </w:trPr>
        <w:tc>
          <w:tcPr>
            <w:tcW w:w="559" w:type="dxa"/>
            <w:vMerge/>
          </w:tcPr>
          <w:p w14:paraId="71F22156" w14:textId="77777777" w:rsidR="008C24D0" w:rsidRPr="001F6F00" w:rsidRDefault="008C24D0" w:rsidP="00C435A2">
            <w:pPr>
              <w:rPr>
                <w:rFonts w:eastAsia="Muli" w:cs="Muli"/>
                <w:color w:val="000000" w:themeColor="text1"/>
                <w:sz w:val="20"/>
                <w:szCs w:val="20"/>
              </w:rPr>
            </w:pPr>
          </w:p>
        </w:tc>
        <w:tc>
          <w:tcPr>
            <w:tcW w:w="8361" w:type="dxa"/>
          </w:tcPr>
          <w:p w14:paraId="70F5D3DB" w14:textId="2DF94D3D" w:rsidR="008C24D0" w:rsidRPr="001F6F00" w:rsidRDefault="008C24D0" w:rsidP="00BE63F7">
            <w:pPr>
              <w:pStyle w:val="ListParagraph"/>
              <w:numPr>
                <w:ilvl w:val="0"/>
                <w:numId w:val="14"/>
              </w:numPr>
              <w:rPr>
                <w:rFonts w:cstheme="minorHAnsi"/>
                <w:sz w:val="20"/>
                <w:szCs w:val="20"/>
              </w:rPr>
            </w:pPr>
            <w:r w:rsidRPr="001F6F00">
              <w:rPr>
                <w:sz w:val="20"/>
                <w:szCs w:val="20"/>
              </w:rPr>
              <w:t>Strengthen relationships with emergency services to ensure disability-inclusive planning and response.</w:t>
            </w:r>
          </w:p>
        </w:tc>
      </w:tr>
      <w:tr w:rsidR="008C24D0" w:rsidRPr="001F6F00" w14:paraId="55A3CDDF" w14:textId="77777777" w:rsidTr="00CC4A52">
        <w:trPr>
          <w:trHeight w:val="72"/>
        </w:trPr>
        <w:tc>
          <w:tcPr>
            <w:tcW w:w="559" w:type="dxa"/>
            <w:vMerge/>
          </w:tcPr>
          <w:p w14:paraId="5E7152B2" w14:textId="77777777" w:rsidR="008C24D0" w:rsidRPr="001F6F00" w:rsidRDefault="008C24D0" w:rsidP="00C435A2">
            <w:pPr>
              <w:rPr>
                <w:rFonts w:eastAsia="Muli" w:cs="Muli"/>
                <w:color w:val="000000" w:themeColor="text1"/>
                <w:sz w:val="20"/>
                <w:szCs w:val="20"/>
              </w:rPr>
            </w:pPr>
          </w:p>
        </w:tc>
        <w:tc>
          <w:tcPr>
            <w:tcW w:w="8361" w:type="dxa"/>
          </w:tcPr>
          <w:p w14:paraId="3C7E5586" w14:textId="75E7D4D1" w:rsidR="008C24D0" w:rsidRPr="001F6F00" w:rsidRDefault="006C1302" w:rsidP="00BE63F7">
            <w:pPr>
              <w:pStyle w:val="ListParagraph"/>
              <w:numPr>
                <w:ilvl w:val="0"/>
                <w:numId w:val="14"/>
              </w:numPr>
              <w:rPr>
                <w:sz w:val="20"/>
                <w:szCs w:val="20"/>
              </w:rPr>
            </w:pPr>
            <w:r>
              <w:rPr>
                <w:sz w:val="20"/>
                <w:szCs w:val="20"/>
              </w:rPr>
              <w:t>Continue to i</w:t>
            </w:r>
            <w:r w:rsidRPr="006C1302">
              <w:rPr>
                <w:sz w:val="20"/>
                <w:szCs w:val="20"/>
              </w:rPr>
              <w:t>dentify and address environmental barriers that may impact safe evacuation and emergency access across Council assets, and use Council’s planning, building and regulatory functions to support improved outcomes in the broader built environment.</w:t>
            </w:r>
          </w:p>
        </w:tc>
      </w:tr>
    </w:tbl>
    <w:p w14:paraId="0E767BE4" w14:textId="3E6F0F0F" w:rsidR="00FA5F21" w:rsidRPr="001F6F00" w:rsidRDefault="00FA5F21" w:rsidP="00032DEE">
      <w:pPr>
        <w:pStyle w:val="Heading2"/>
      </w:pPr>
      <w:bookmarkStart w:id="37" w:name="_Toc231197288"/>
      <w:r w:rsidRPr="001F6F00">
        <w:lastRenderedPageBreak/>
        <w:t>Priority 5:</w:t>
      </w:r>
      <w:r w:rsidR="000264F4" w:rsidRPr="001F6F00">
        <w:t xml:space="preserve"> Belonging and Celebration</w:t>
      </w:r>
      <w:bookmarkEnd w:id="37"/>
    </w:p>
    <w:p w14:paraId="55B65894" w14:textId="7F77D03A" w:rsidR="00BF7BB6" w:rsidRPr="001F6F00" w:rsidRDefault="00377399" w:rsidP="00BF7BB6">
      <w:r w:rsidRPr="001F6F00">
        <w:rPr>
          <w:rFonts w:eastAsia="Calibri" w:cs="Calibri"/>
          <w:color w:val="342D9D" w:themeColor="accent2"/>
        </w:rPr>
        <w:t>Promote disability inclusion, pride and belonging in Yarra by celebrating the contributions, leadership and culture of people with disability and carers.</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9"/>
        <w:gridCol w:w="8361"/>
      </w:tblGrid>
      <w:tr w:rsidR="00377399" w:rsidRPr="001F6F00" w14:paraId="4550E570" w14:textId="77777777" w:rsidTr="00CC4A52">
        <w:trPr>
          <w:trHeight w:val="440"/>
        </w:trPr>
        <w:tc>
          <w:tcPr>
            <w:tcW w:w="8920" w:type="dxa"/>
            <w:gridSpan w:val="2"/>
            <w:shd w:val="clear" w:color="auto" w:fill="DDDEF7"/>
          </w:tcPr>
          <w:p w14:paraId="34914D57" w14:textId="3D223A65" w:rsidR="00377399" w:rsidRPr="001F6F00" w:rsidRDefault="00706DE0" w:rsidP="00032DEE">
            <w:pPr>
              <w:rPr>
                <w:rFonts w:eastAsia="Calibri" w:cs="Calibri"/>
                <w:color w:val="5953C2"/>
              </w:rPr>
            </w:pPr>
            <w:r w:rsidRPr="001F6F00">
              <w:rPr>
                <w:rFonts w:eastAsia="Calibri" w:cs="Calibri"/>
                <w:color w:val="5953C2"/>
              </w:rPr>
              <w:t xml:space="preserve">5.1 Increase the representation of people with disability in </w:t>
            </w:r>
            <w:proofErr w:type="spellStart"/>
            <w:r w:rsidRPr="001F6F00">
              <w:rPr>
                <w:rFonts w:eastAsia="Calibri" w:cs="Calibri"/>
                <w:color w:val="5953C2"/>
              </w:rPr>
              <w:t>Yarra</w:t>
            </w:r>
            <w:r w:rsidR="00F14320" w:rsidRPr="001F6F00">
              <w:rPr>
                <w:rFonts w:eastAsia="Calibri" w:cs="Calibri"/>
                <w:color w:val="5953C2"/>
              </w:rPr>
              <w:t>'</w:t>
            </w:r>
            <w:r w:rsidRPr="001F6F00">
              <w:rPr>
                <w:rFonts w:eastAsia="Calibri" w:cs="Calibri"/>
                <w:color w:val="5953C2"/>
              </w:rPr>
              <w:t>s</w:t>
            </w:r>
            <w:proofErr w:type="spellEnd"/>
            <w:r w:rsidRPr="001F6F00">
              <w:rPr>
                <w:rFonts w:eastAsia="Calibri" w:cs="Calibri"/>
                <w:color w:val="5953C2"/>
              </w:rPr>
              <w:t xml:space="preserve"> communications, cultural outputs and public art.</w:t>
            </w:r>
          </w:p>
        </w:tc>
      </w:tr>
      <w:tr w:rsidR="00377399" w:rsidRPr="001F6F00" w14:paraId="72B63228" w14:textId="77777777" w:rsidTr="00CC4A52">
        <w:tc>
          <w:tcPr>
            <w:tcW w:w="559" w:type="dxa"/>
            <w:vMerge w:val="restart"/>
          </w:tcPr>
          <w:p w14:paraId="4B7EC391" w14:textId="46D67532" w:rsidR="00377399" w:rsidRPr="001F6F00" w:rsidRDefault="00377399" w:rsidP="00032DEE">
            <w:pPr>
              <w:rPr>
                <w:rFonts w:eastAsia="Muli" w:cs="Muli"/>
                <w:color w:val="000000" w:themeColor="text1"/>
                <w:sz w:val="20"/>
                <w:szCs w:val="20"/>
              </w:rPr>
            </w:pPr>
          </w:p>
        </w:tc>
        <w:tc>
          <w:tcPr>
            <w:tcW w:w="8361" w:type="dxa"/>
          </w:tcPr>
          <w:p w14:paraId="59216F43" w14:textId="69FADDB8" w:rsidR="00377399" w:rsidRPr="001F6F00" w:rsidRDefault="000264F4" w:rsidP="00BE63F7">
            <w:pPr>
              <w:pStyle w:val="ListParagraph"/>
              <w:numPr>
                <w:ilvl w:val="0"/>
                <w:numId w:val="14"/>
              </w:numPr>
              <w:rPr>
                <w:rFonts w:cstheme="minorHAnsi"/>
                <w:sz w:val="20"/>
                <w:szCs w:val="20"/>
              </w:rPr>
            </w:pPr>
            <w:r w:rsidRPr="001F6F00">
              <w:rPr>
                <w:rFonts w:cstheme="minorHAnsi"/>
                <w:sz w:val="20"/>
                <w:szCs w:val="20"/>
              </w:rPr>
              <w:t>Include people with disability in communications campaigns, imagery, storytelling and digital content.</w:t>
            </w:r>
          </w:p>
        </w:tc>
      </w:tr>
      <w:tr w:rsidR="00110454" w:rsidRPr="001F6F00" w14:paraId="34CC21C9" w14:textId="77777777" w:rsidTr="00CC4A52">
        <w:trPr>
          <w:trHeight w:val="72"/>
        </w:trPr>
        <w:tc>
          <w:tcPr>
            <w:tcW w:w="559" w:type="dxa"/>
            <w:vMerge/>
          </w:tcPr>
          <w:p w14:paraId="52AF1A0C" w14:textId="77777777" w:rsidR="00110454" w:rsidRPr="001F6F00" w:rsidRDefault="00110454" w:rsidP="00110454">
            <w:pPr>
              <w:rPr>
                <w:rFonts w:eastAsia="Muli" w:cs="Muli"/>
                <w:color w:val="000000" w:themeColor="text1"/>
                <w:sz w:val="20"/>
                <w:szCs w:val="20"/>
              </w:rPr>
            </w:pPr>
          </w:p>
        </w:tc>
        <w:tc>
          <w:tcPr>
            <w:tcW w:w="8361" w:type="dxa"/>
          </w:tcPr>
          <w:p w14:paraId="22871F65" w14:textId="7EC4782A" w:rsidR="00110454" w:rsidRPr="001F6F00" w:rsidRDefault="00110454" w:rsidP="00BE63F7">
            <w:pPr>
              <w:pStyle w:val="ListParagraph"/>
              <w:numPr>
                <w:ilvl w:val="0"/>
                <w:numId w:val="14"/>
              </w:numPr>
              <w:rPr>
                <w:rFonts w:cstheme="minorHAnsi"/>
                <w:sz w:val="20"/>
                <w:szCs w:val="20"/>
              </w:rPr>
            </w:pPr>
            <w:r w:rsidRPr="001F6F00">
              <w:rPr>
                <w:sz w:val="20"/>
                <w:szCs w:val="20"/>
              </w:rPr>
              <w:t>Work with artists and creatives with disability to contribute to public art, exhibitions and cultural projects.</w:t>
            </w:r>
          </w:p>
        </w:tc>
      </w:tr>
      <w:tr w:rsidR="00110454" w:rsidRPr="001F6F00" w14:paraId="0F8C58C3" w14:textId="77777777" w:rsidTr="00CC4A52">
        <w:trPr>
          <w:trHeight w:val="72"/>
        </w:trPr>
        <w:tc>
          <w:tcPr>
            <w:tcW w:w="559" w:type="dxa"/>
            <w:vMerge/>
          </w:tcPr>
          <w:p w14:paraId="1638E96C" w14:textId="77777777" w:rsidR="00110454" w:rsidRPr="001F6F00" w:rsidRDefault="00110454" w:rsidP="00110454">
            <w:pPr>
              <w:rPr>
                <w:rFonts w:eastAsia="Muli" w:cs="Muli"/>
                <w:color w:val="000000" w:themeColor="text1"/>
                <w:sz w:val="20"/>
                <w:szCs w:val="20"/>
              </w:rPr>
            </w:pPr>
          </w:p>
        </w:tc>
        <w:tc>
          <w:tcPr>
            <w:tcW w:w="8361" w:type="dxa"/>
          </w:tcPr>
          <w:p w14:paraId="205FA010" w14:textId="4EA54895" w:rsidR="00110454" w:rsidRPr="001F6F00" w:rsidRDefault="009E67C1" w:rsidP="00BE63F7">
            <w:pPr>
              <w:pStyle w:val="ListParagraph"/>
              <w:numPr>
                <w:ilvl w:val="0"/>
                <w:numId w:val="14"/>
              </w:numPr>
              <w:rPr>
                <w:rFonts w:cstheme="minorHAnsi"/>
                <w:sz w:val="20"/>
                <w:szCs w:val="20"/>
              </w:rPr>
            </w:pPr>
            <w:r w:rsidRPr="000B25CD">
              <w:rPr>
                <w:sz w:val="20"/>
                <w:szCs w:val="20"/>
              </w:rPr>
              <w:t xml:space="preserve">Promote </w:t>
            </w:r>
            <w:r w:rsidR="00110454" w:rsidRPr="000B25CD">
              <w:rPr>
                <w:sz w:val="20"/>
                <w:szCs w:val="20"/>
              </w:rPr>
              <w:t>inclusive</w:t>
            </w:r>
            <w:r w:rsidR="00110454" w:rsidRPr="001F6F00">
              <w:rPr>
                <w:sz w:val="20"/>
                <w:szCs w:val="20"/>
              </w:rPr>
              <w:t xml:space="preserve"> image use, language and representation.</w:t>
            </w:r>
          </w:p>
        </w:tc>
      </w:tr>
    </w:tbl>
    <w:p w14:paraId="4099E5FC" w14:textId="77777777" w:rsidR="00BF7BB6" w:rsidRPr="001F6F00" w:rsidRDefault="00BF7BB6" w:rsidP="00BF7BB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9"/>
        <w:gridCol w:w="8361"/>
      </w:tblGrid>
      <w:tr w:rsidR="00FF1F9E" w:rsidRPr="001F6F00" w14:paraId="7EC0D04E" w14:textId="77777777" w:rsidTr="00CC4A52">
        <w:trPr>
          <w:trHeight w:val="440"/>
        </w:trPr>
        <w:tc>
          <w:tcPr>
            <w:tcW w:w="8920" w:type="dxa"/>
            <w:gridSpan w:val="2"/>
            <w:shd w:val="clear" w:color="auto" w:fill="DDDEF7"/>
          </w:tcPr>
          <w:p w14:paraId="4E7878D8" w14:textId="468C1372" w:rsidR="00FF1F9E" w:rsidRPr="001F6F00" w:rsidRDefault="00A93885" w:rsidP="00032DEE">
            <w:pPr>
              <w:rPr>
                <w:rFonts w:eastAsia="Calibri" w:cs="Calibri"/>
                <w:color w:val="5953C2"/>
              </w:rPr>
            </w:pPr>
            <w:r w:rsidRPr="001F6F00">
              <w:rPr>
                <w:rFonts w:eastAsia="Calibri" w:cs="Calibri"/>
                <w:color w:val="5953C2"/>
              </w:rPr>
              <w:t>5.2 Celebrate awareness days and events that promote disability pride and challenge stigma.</w:t>
            </w:r>
          </w:p>
        </w:tc>
      </w:tr>
      <w:tr w:rsidR="00602386" w:rsidRPr="001F6F00" w14:paraId="57D1C4E2" w14:textId="77777777" w:rsidTr="00CC4A52">
        <w:tc>
          <w:tcPr>
            <w:tcW w:w="559" w:type="dxa"/>
            <w:vMerge w:val="restart"/>
          </w:tcPr>
          <w:p w14:paraId="4604385F" w14:textId="51C296C0" w:rsidR="00602386" w:rsidRPr="001F6F00" w:rsidRDefault="00602386" w:rsidP="00602386">
            <w:pPr>
              <w:rPr>
                <w:rFonts w:eastAsia="Muli" w:cs="Muli"/>
                <w:color w:val="000000" w:themeColor="text1"/>
                <w:sz w:val="20"/>
                <w:szCs w:val="20"/>
              </w:rPr>
            </w:pPr>
          </w:p>
        </w:tc>
        <w:tc>
          <w:tcPr>
            <w:tcW w:w="8361" w:type="dxa"/>
          </w:tcPr>
          <w:p w14:paraId="2AF36E0D" w14:textId="7AFF7A55" w:rsidR="00602386" w:rsidRPr="001F6F00" w:rsidRDefault="00602386" w:rsidP="00BE63F7">
            <w:pPr>
              <w:pStyle w:val="ListParagraph"/>
              <w:numPr>
                <w:ilvl w:val="0"/>
                <w:numId w:val="14"/>
              </w:numPr>
              <w:rPr>
                <w:rFonts w:cstheme="minorHAnsi"/>
                <w:sz w:val="20"/>
                <w:szCs w:val="20"/>
              </w:rPr>
            </w:pPr>
            <w:r w:rsidRPr="001F6F00">
              <w:rPr>
                <w:sz w:val="20"/>
                <w:szCs w:val="20"/>
              </w:rPr>
              <w:t>Mark key dates such as International Day of People with Disability (</w:t>
            </w:r>
            <w:proofErr w:type="spellStart"/>
            <w:r w:rsidRPr="001F6F00">
              <w:rPr>
                <w:sz w:val="20"/>
                <w:szCs w:val="20"/>
              </w:rPr>
              <w:t>IDPwD</w:t>
            </w:r>
            <w:proofErr w:type="spellEnd"/>
            <w:r w:rsidRPr="001F6F00">
              <w:rPr>
                <w:sz w:val="20"/>
                <w:szCs w:val="20"/>
              </w:rPr>
              <w:t xml:space="preserve">), Carers Week, World Autism </w:t>
            </w:r>
            <w:r w:rsidR="009C6BCA" w:rsidRPr="001F6F00">
              <w:rPr>
                <w:sz w:val="20"/>
                <w:szCs w:val="20"/>
              </w:rPr>
              <w:t>A</w:t>
            </w:r>
            <w:r w:rsidR="009C6BCA">
              <w:rPr>
                <w:sz w:val="20"/>
                <w:szCs w:val="20"/>
              </w:rPr>
              <w:t>cceptance Week</w:t>
            </w:r>
            <w:r w:rsidR="009C6BCA" w:rsidRPr="001F6F00">
              <w:rPr>
                <w:sz w:val="20"/>
                <w:szCs w:val="20"/>
              </w:rPr>
              <w:t xml:space="preserve"> </w:t>
            </w:r>
            <w:r w:rsidRPr="001F6F00">
              <w:rPr>
                <w:sz w:val="20"/>
                <w:szCs w:val="20"/>
              </w:rPr>
              <w:t>y and other disability-led celebrations.</w:t>
            </w:r>
          </w:p>
        </w:tc>
      </w:tr>
      <w:tr w:rsidR="00602386" w:rsidRPr="001F6F00" w14:paraId="70343EB2" w14:textId="77777777" w:rsidTr="00CC4A52">
        <w:trPr>
          <w:trHeight w:val="72"/>
        </w:trPr>
        <w:tc>
          <w:tcPr>
            <w:tcW w:w="559" w:type="dxa"/>
            <w:vMerge/>
          </w:tcPr>
          <w:p w14:paraId="257AFBFA" w14:textId="77777777" w:rsidR="00602386" w:rsidRPr="001F6F00" w:rsidRDefault="00602386" w:rsidP="00602386">
            <w:pPr>
              <w:rPr>
                <w:rFonts w:eastAsia="Muli" w:cs="Muli"/>
                <w:color w:val="000000" w:themeColor="text1"/>
                <w:sz w:val="20"/>
                <w:szCs w:val="20"/>
              </w:rPr>
            </w:pPr>
          </w:p>
        </w:tc>
        <w:tc>
          <w:tcPr>
            <w:tcW w:w="8361" w:type="dxa"/>
          </w:tcPr>
          <w:p w14:paraId="7A21728B" w14:textId="0E484223" w:rsidR="00602386" w:rsidRPr="001F6F00" w:rsidRDefault="00602386" w:rsidP="00BE63F7">
            <w:pPr>
              <w:pStyle w:val="ListParagraph"/>
              <w:numPr>
                <w:ilvl w:val="0"/>
                <w:numId w:val="14"/>
              </w:numPr>
              <w:rPr>
                <w:rFonts w:cstheme="minorHAnsi"/>
                <w:sz w:val="20"/>
                <w:szCs w:val="20"/>
              </w:rPr>
            </w:pPr>
            <w:r w:rsidRPr="001F6F00">
              <w:rPr>
                <w:sz w:val="20"/>
                <w:szCs w:val="20"/>
              </w:rPr>
              <w:t>Partner with disability organisations to deliver events and campaigns that promote positive attitudes and challenge ableism.</w:t>
            </w:r>
          </w:p>
        </w:tc>
      </w:tr>
      <w:tr w:rsidR="00602386" w:rsidRPr="001F6F00" w14:paraId="580096DB" w14:textId="77777777" w:rsidTr="00CC4A52">
        <w:trPr>
          <w:trHeight w:val="72"/>
        </w:trPr>
        <w:tc>
          <w:tcPr>
            <w:tcW w:w="559" w:type="dxa"/>
            <w:vMerge/>
          </w:tcPr>
          <w:p w14:paraId="1F562AC7" w14:textId="77777777" w:rsidR="00602386" w:rsidRPr="001F6F00" w:rsidRDefault="00602386" w:rsidP="00602386">
            <w:pPr>
              <w:rPr>
                <w:rFonts w:eastAsia="Muli" w:cs="Muli"/>
                <w:color w:val="000000" w:themeColor="text1"/>
                <w:sz w:val="20"/>
                <w:szCs w:val="20"/>
              </w:rPr>
            </w:pPr>
          </w:p>
        </w:tc>
        <w:tc>
          <w:tcPr>
            <w:tcW w:w="8361" w:type="dxa"/>
          </w:tcPr>
          <w:p w14:paraId="47B3CE5D" w14:textId="23434D29" w:rsidR="00602386" w:rsidRPr="001F6F00" w:rsidRDefault="00602386" w:rsidP="00BE63F7">
            <w:pPr>
              <w:pStyle w:val="ListParagraph"/>
              <w:numPr>
                <w:ilvl w:val="0"/>
                <w:numId w:val="14"/>
              </w:numPr>
              <w:rPr>
                <w:rFonts w:cstheme="minorHAnsi"/>
                <w:sz w:val="20"/>
                <w:szCs w:val="20"/>
              </w:rPr>
            </w:pPr>
            <w:r w:rsidRPr="001F6F00">
              <w:rPr>
                <w:sz w:val="20"/>
                <w:szCs w:val="20"/>
              </w:rPr>
              <w:t>Share disability pride stories and learning resources through Council</w:t>
            </w:r>
            <w:r w:rsidR="00F14320" w:rsidRPr="001F6F00">
              <w:rPr>
                <w:sz w:val="20"/>
                <w:szCs w:val="20"/>
              </w:rPr>
              <w:t>'</w:t>
            </w:r>
            <w:r w:rsidRPr="001F6F00">
              <w:rPr>
                <w:sz w:val="20"/>
                <w:szCs w:val="20"/>
              </w:rPr>
              <w:t>s communication channels.</w:t>
            </w:r>
          </w:p>
        </w:tc>
      </w:tr>
    </w:tbl>
    <w:p w14:paraId="29FF9EB6" w14:textId="77777777" w:rsidR="00FF1F9E" w:rsidRPr="001F6F00" w:rsidRDefault="00FF1F9E" w:rsidP="00BF7BB6"/>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9"/>
        <w:gridCol w:w="8361"/>
      </w:tblGrid>
      <w:tr w:rsidR="0031622F" w:rsidRPr="001F6F00" w14:paraId="1F7B6D2A" w14:textId="77777777" w:rsidTr="00CC4A52">
        <w:trPr>
          <w:trHeight w:val="440"/>
        </w:trPr>
        <w:tc>
          <w:tcPr>
            <w:tcW w:w="8920" w:type="dxa"/>
            <w:gridSpan w:val="2"/>
            <w:shd w:val="clear" w:color="auto" w:fill="DDDEF7"/>
          </w:tcPr>
          <w:p w14:paraId="05F83E51" w14:textId="558E39C6" w:rsidR="0031622F" w:rsidRPr="001F6F00" w:rsidRDefault="0031622F" w:rsidP="00032DEE">
            <w:pPr>
              <w:rPr>
                <w:rFonts w:eastAsia="Calibri" w:cs="Calibri"/>
                <w:color w:val="5953C2"/>
              </w:rPr>
            </w:pPr>
            <w:r w:rsidRPr="001F6F00">
              <w:rPr>
                <w:rFonts w:eastAsia="Calibri" w:cs="Calibri"/>
                <w:color w:val="5953C2"/>
              </w:rPr>
              <w:t>5.</w:t>
            </w:r>
            <w:r w:rsidR="007C0249" w:rsidRPr="001F6F00">
              <w:rPr>
                <w:rFonts w:eastAsia="Calibri" w:cs="Calibri"/>
                <w:color w:val="5953C2"/>
              </w:rPr>
              <w:t>3</w:t>
            </w:r>
            <w:r w:rsidRPr="001F6F00">
              <w:rPr>
                <w:rFonts w:eastAsia="Calibri" w:cs="Calibri"/>
                <w:color w:val="5953C2"/>
              </w:rPr>
              <w:t xml:space="preserve"> Acknowledge the essential role of carers and support their wellbeing and participation.</w:t>
            </w:r>
          </w:p>
        </w:tc>
      </w:tr>
      <w:tr w:rsidR="001B7381" w:rsidRPr="001F6F00" w14:paraId="063F801E" w14:textId="77777777" w:rsidTr="00CC4A52">
        <w:tc>
          <w:tcPr>
            <w:tcW w:w="559" w:type="dxa"/>
            <w:vMerge w:val="restart"/>
          </w:tcPr>
          <w:p w14:paraId="5D179F86" w14:textId="49DF8039" w:rsidR="001B7381" w:rsidRPr="001F6F00" w:rsidRDefault="001B7381" w:rsidP="001B7381">
            <w:pPr>
              <w:rPr>
                <w:rFonts w:eastAsia="Muli" w:cs="Muli"/>
                <w:color w:val="000000" w:themeColor="text1"/>
                <w:sz w:val="20"/>
                <w:szCs w:val="20"/>
              </w:rPr>
            </w:pPr>
          </w:p>
        </w:tc>
        <w:tc>
          <w:tcPr>
            <w:tcW w:w="8361" w:type="dxa"/>
          </w:tcPr>
          <w:p w14:paraId="6E4FCB84" w14:textId="308E4A23" w:rsidR="001B7381" w:rsidRPr="001F6F00" w:rsidRDefault="001B7381" w:rsidP="00BE63F7">
            <w:pPr>
              <w:pStyle w:val="ListParagraph"/>
              <w:numPr>
                <w:ilvl w:val="0"/>
                <w:numId w:val="14"/>
              </w:numPr>
              <w:rPr>
                <w:rFonts w:cstheme="minorHAnsi"/>
                <w:sz w:val="20"/>
                <w:szCs w:val="20"/>
              </w:rPr>
            </w:pPr>
            <w:r w:rsidRPr="001F6F00">
              <w:rPr>
                <w:sz w:val="20"/>
                <w:szCs w:val="20"/>
              </w:rPr>
              <w:t>Celebrate Carers Week through recognition events and community storytelling.</w:t>
            </w:r>
          </w:p>
        </w:tc>
      </w:tr>
      <w:tr w:rsidR="001B7381" w:rsidRPr="001F6F00" w14:paraId="153B1637" w14:textId="77777777" w:rsidTr="00CC4A52">
        <w:trPr>
          <w:trHeight w:val="72"/>
        </w:trPr>
        <w:tc>
          <w:tcPr>
            <w:tcW w:w="559" w:type="dxa"/>
            <w:vMerge/>
          </w:tcPr>
          <w:p w14:paraId="4D22A76F" w14:textId="77777777" w:rsidR="001B7381" w:rsidRPr="001F6F00" w:rsidRDefault="001B7381" w:rsidP="001B7381">
            <w:pPr>
              <w:rPr>
                <w:rFonts w:eastAsia="Muli" w:cs="Muli"/>
                <w:color w:val="000000" w:themeColor="text1"/>
                <w:sz w:val="20"/>
                <w:szCs w:val="20"/>
              </w:rPr>
            </w:pPr>
          </w:p>
        </w:tc>
        <w:tc>
          <w:tcPr>
            <w:tcW w:w="8361" w:type="dxa"/>
          </w:tcPr>
          <w:p w14:paraId="457E316E" w14:textId="02FB9ECB" w:rsidR="001B7381" w:rsidRPr="001F6F00" w:rsidRDefault="001B7381" w:rsidP="00BE63F7">
            <w:pPr>
              <w:pStyle w:val="ListParagraph"/>
              <w:numPr>
                <w:ilvl w:val="0"/>
                <w:numId w:val="14"/>
              </w:numPr>
              <w:rPr>
                <w:rFonts w:cstheme="minorHAnsi"/>
                <w:sz w:val="20"/>
                <w:szCs w:val="20"/>
              </w:rPr>
            </w:pPr>
            <w:r w:rsidRPr="001F6F00">
              <w:rPr>
                <w:sz w:val="20"/>
                <w:szCs w:val="20"/>
              </w:rPr>
              <w:t>Promote local wellbeing, respite and support options for carers.</w:t>
            </w:r>
          </w:p>
        </w:tc>
      </w:tr>
      <w:tr w:rsidR="001B7381" w:rsidRPr="001F6F00" w14:paraId="14676F8B" w14:textId="77777777" w:rsidTr="00CC4A52">
        <w:trPr>
          <w:trHeight w:val="72"/>
        </w:trPr>
        <w:tc>
          <w:tcPr>
            <w:tcW w:w="559" w:type="dxa"/>
            <w:vMerge/>
          </w:tcPr>
          <w:p w14:paraId="16CFF9E0" w14:textId="77777777" w:rsidR="001B7381" w:rsidRPr="001F6F00" w:rsidRDefault="001B7381" w:rsidP="001B7381">
            <w:pPr>
              <w:rPr>
                <w:rFonts w:eastAsia="Muli" w:cs="Muli"/>
                <w:color w:val="000000" w:themeColor="text1"/>
                <w:sz w:val="20"/>
                <w:szCs w:val="20"/>
              </w:rPr>
            </w:pPr>
          </w:p>
        </w:tc>
        <w:tc>
          <w:tcPr>
            <w:tcW w:w="8361" w:type="dxa"/>
          </w:tcPr>
          <w:p w14:paraId="43B1BB33" w14:textId="0D10FCB7" w:rsidR="001B7381" w:rsidRPr="001F6F00" w:rsidRDefault="001B7381" w:rsidP="00BE63F7">
            <w:pPr>
              <w:pStyle w:val="ListParagraph"/>
              <w:numPr>
                <w:ilvl w:val="0"/>
                <w:numId w:val="14"/>
              </w:numPr>
              <w:rPr>
                <w:rFonts w:cstheme="minorHAnsi"/>
                <w:sz w:val="20"/>
                <w:szCs w:val="20"/>
              </w:rPr>
            </w:pPr>
            <w:r w:rsidRPr="001F6F00">
              <w:rPr>
                <w:sz w:val="20"/>
                <w:szCs w:val="20"/>
              </w:rPr>
              <w:t>Provide inclusive opportunities for carers to connect and participate in community life</w:t>
            </w:r>
            <w:r w:rsidR="00176B5B" w:rsidRPr="001F6F00">
              <w:rPr>
                <w:sz w:val="20"/>
                <w:szCs w:val="20"/>
              </w:rPr>
              <w:t>.</w:t>
            </w:r>
          </w:p>
        </w:tc>
      </w:tr>
    </w:tbl>
    <w:p w14:paraId="751965AB" w14:textId="77777777" w:rsidR="001B7381" w:rsidRPr="001F6F00" w:rsidRDefault="001B7381">
      <w:pPr>
        <w:rPr>
          <w:rFonts w:ascii="Gilroy ExtraBold" w:hAnsi="Gilroy ExtraBold"/>
          <w:color w:val="5953C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9"/>
        <w:gridCol w:w="8361"/>
      </w:tblGrid>
      <w:tr w:rsidR="001B7381" w:rsidRPr="001F6F00" w14:paraId="3CD90C21" w14:textId="77777777" w:rsidTr="00CC4A52">
        <w:trPr>
          <w:trHeight w:val="440"/>
        </w:trPr>
        <w:tc>
          <w:tcPr>
            <w:tcW w:w="8920" w:type="dxa"/>
            <w:gridSpan w:val="2"/>
            <w:shd w:val="clear" w:color="auto" w:fill="DDDEF7"/>
          </w:tcPr>
          <w:p w14:paraId="6A5E4063" w14:textId="14E53A90" w:rsidR="001B7381" w:rsidRPr="001F6F00" w:rsidRDefault="001B7381" w:rsidP="00032DEE">
            <w:pPr>
              <w:rPr>
                <w:rFonts w:eastAsia="Calibri" w:cs="Calibri"/>
                <w:color w:val="5953C2"/>
              </w:rPr>
            </w:pPr>
            <w:r w:rsidRPr="001F6F00">
              <w:rPr>
                <w:rFonts w:eastAsia="Calibri" w:cs="Calibri"/>
                <w:color w:val="5953C2"/>
              </w:rPr>
              <w:t>5.</w:t>
            </w:r>
            <w:r w:rsidR="00616441" w:rsidRPr="001F6F00">
              <w:rPr>
                <w:rFonts w:eastAsia="Calibri" w:cs="Calibri"/>
                <w:color w:val="5953C2"/>
              </w:rPr>
              <w:t>4 Promote opportunities for people with disability to engage in local arts, culture, community life and volunteering.</w:t>
            </w:r>
          </w:p>
        </w:tc>
      </w:tr>
      <w:tr w:rsidR="00616441" w:rsidRPr="001F6F00" w14:paraId="2F3B4758" w14:textId="77777777" w:rsidTr="00CC4A52">
        <w:tc>
          <w:tcPr>
            <w:tcW w:w="559" w:type="dxa"/>
            <w:vMerge w:val="restart"/>
          </w:tcPr>
          <w:p w14:paraId="6DB3129F" w14:textId="2ECCA4EC" w:rsidR="00616441" w:rsidRPr="001F6F00" w:rsidRDefault="00616441" w:rsidP="00616441">
            <w:pPr>
              <w:rPr>
                <w:rFonts w:eastAsia="Muli" w:cs="Muli"/>
                <w:color w:val="000000" w:themeColor="text1"/>
                <w:sz w:val="20"/>
                <w:szCs w:val="20"/>
              </w:rPr>
            </w:pPr>
          </w:p>
        </w:tc>
        <w:tc>
          <w:tcPr>
            <w:tcW w:w="8361" w:type="dxa"/>
          </w:tcPr>
          <w:p w14:paraId="09DE464A" w14:textId="0E89AEB6" w:rsidR="00616441" w:rsidRPr="001F6F00" w:rsidRDefault="00616441" w:rsidP="00BE63F7">
            <w:pPr>
              <w:pStyle w:val="ListParagraph"/>
              <w:numPr>
                <w:ilvl w:val="0"/>
                <w:numId w:val="14"/>
              </w:numPr>
              <w:rPr>
                <w:rFonts w:cstheme="minorHAnsi"/>
                <w:sz w:val="20"/>
                <w:szCs w:val="20"/>
              </w:rPr>
            </w:pPr>
            <w:r w:rsidRPr="001F6F00">
              <w:rPr>
                <w:sz w:val="20"/>
                <w:szCs w:val="20"/>
              </w:rPr>
              <w:t>Support accessible volunteering opportunities across Council programs and events.</w:t>
            </w:r>
          </w:p>
        </w:tc>
      </w:tr>
      <w:tr w:rsidR="00616441" w:rsidRPr="001F6F00" w14:paraId="5DCFDDF3" w14:textId="77777777" w:rsidTr="00CC4A52">
        <w:trPr>
          <w:trHeight w:val="72"/>
        </w:trPr>
        <w:tc>
          <w:tcPr>
            <w:tcW w:w="559" w:type="dxa"/>
            <w:vMerge/>
          </w:tcPr>
          <w:p w14:paraId="102CD93B" w14:textId="77777777" w:rsidR="00616441" w:rsidRPr="001F6F00" w:rsidRDefault="00616441" w:rsidP="00616441">
            <w:pPr>
              <w:rPr>
                <w:rFonts w:eastAsia="Muli" w:cs="Muli"/>
                <w:color w:val="000000" w:themeColor="text1"/>
                <w:sz w:val="20"/>
                <w:szCs w:val="20"/>
              </w:rPr>
            </w:pPr>
          </w:p>
        </w:tc>
        <w:tc>
          <w:tcPr>
            <w:tcW w:w="8361" w:type="dxa"/>
          </w:tcPr>
          <w:p w14:paraId="2396733E" w14:textId="6EAFB5C2" w:rsidR="00616441" w:rsidRPr="001F6F00" w:rsidRDefault="00616441" w:rsidP="00BE63F7">
            <w:pPr>
              <w:pStyle w:val="ListParagraph"/>
              <w:numPr>
                <w:ilvl w:val="0"/>
                <w:numId w:val="14"/>
              </w:numPr>
              <w:rPr>
                <w:rFonts w:cstheme="minorHAnsi"/>
                <w:sz w:val="20"/>
                <w:szCs w:val="20"/>
              </w:rPr>
            </w:pPr>
            <w:r w:rsidRPr="001F6F00">
              <w:rPr>
                <w:sz w:val="20"/>
                <w:szCs w:val="20"/>
              </w:rPr>
              <w:t>Partner with arts, culture and recreation organisations to create inclusive participation pathways.</w:t>
            </w:r>
          </w:p>
        </w:tc>
      </w:tr>
      <w:tr w:rsidR="00616441" w:rsidRPr="001F6F00" w14:paraId="26686820" w14:textId="77777777" w:rsidTr="00CC4A52">
        <w:trPr>
          <w:trHeight w:val="72"/>
        </w:trPr>
        <w:tc>
          <w:tcPr>
            <w:tcW w:w="559" w:type="dxa"/>
            <w:vMerge/>
          </w:tcPr>
          <w:p w14:paraId="0A82979C" w14:textId="77777777" w:rsidR="00616441" w:rsidRPr="001F6F00" w:rsidRDefault="00616441" w:rsidP="00616441">
            <w:pPr>
              <w:rPr>
                <w:rFonts w:eastAsia="Muli" w:cs="Muli"/>
                <w:color w:val="000000" w:themeColor="text1"/>
                <w:sz w:val="20"/>
                <w:szCs w:val="20"/>
              </w:rPr>
            </w:pPr>
          </w:p>
        </w:tc>
        <w:tc>
          <w:tcPr>
            <w:tcW w:w="8361" w:type="dxa"/>
          </w:tcPr>
          <w:p w14:paraId="4EFEF777" w14:textId="530D5DD6" w:rsidR="00616441" w:rsidRPr="001F6F00" w:rsidRDefault="00616441" w:rsidP="00BE63F7">
            <w:pPr>
              <w:pStyle w:val="ListParagraph"/>
              <w:numPr>
                <w:ilvl w:val="0"/>
                <w:numId w:val="14"/>
              </w:numPr>
              <w:rPr>
                <w:rFonts w:cstheme="minorHAnsi"/>
                <w:sz w:val="20"/>
                <w:szCs w:val="20"/>
              </w:rPr>
            </w:pPr>
            <w:r w:rsidRPr="001F6F00">
              <w:rPr>
                <w:sz w:val="20"/>
                <w:szCs w:val="20"/>
              </w:rPr>
              <w:t>Promote grants, residencies and community project opportunities to people with disability and disability-led groups.</w:t>
            </w:r>
          </w:p>
        </w:tc>
      </w:tr>
    </w:tbl>
    <w:p w14:paraId="0A7C45FB" w14:textId="77777777" w:rsidR="00616441" w:rsidRPr="00A74415" w:rsidRDefault="00616441">
      <w:pPr>
        <w:rPr>
          <w:color w:val="5953C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9"/>
        <w:gridCol w:w="8361"/>
      </w:tblGrid>
      <w:tr w:rsidR="00616441" w:rsidRPr="001F6F00" w14:paraId="6BD2EAEA" w14:textId="77777777" w:rsidTr="00CC4A52">
        <w:trPr>
          <w:trHeight w:val="440"/>
        </w:trPr>
        <w:tc>
          <w:tcPr>
            <w:tcW w:w="8920" w:type="dxa"/>
            <w:gridSpan w:val="2"/>
            <w:shd w:val="clear" w:color="auto" w:fill="DDDEF7"/>
          </w:tcPr>
          <w:p w14:paraId="5C956F12" w14:textId="51F8B8A3" w:rsidR="00616441" w:rsidRPr="001F6F00" w:rsidRDefault="00616441" w:rsidP="00032DEE">
            <w:pPr>
              <w:rPr>
                <w:rFonts w:eastAsia="Calibri" w:cs="Calibri"/>
                <w:color w:val="5953C2"/>
              </w:rPr>
            </w:pPr>
            <w:r w:rsidRPr="001F6F00">
              <w:rPr>
                <w:rFonts w:eastAsia="Calibri" w:cs="Calibri"/>
                <w:color w:val="5953C2"/>
              </w:rPr>
              <w:t>5.</w:t>
            </w:r>
            <w:r w:rsidR="00ED5909" w:rsidRPr="001F6F00">
              <w:rPr>
                <w:rFonts w:eastAsia="Calibri" w:cs="Calibri"/>
                <w:color w:val="5953C2"/>
              </w:rPr>
              <w:t>5</w:t>
            </w:r>
            <w:r w:rsidRPr="001F6F00">
              <w:rPr>
                <w:rFonts w:eastAsia="Calibri" w:cs="Calibri"/>
                <w:color w:val="5953C2"/>
              </w:rPr>
              <w:t xml:space="preserve"> </w:t>
            </w:r>
            <w:r w:rsidR="00ED5909" w:rsidRPr="001F6F00">
              <w:rPr>
                <w:rFonts w:eastAsia="Calibri" w:cs="Calibri"/>
                <w:color w:val="5953C2"/>
              </w:rPr>
              <w:t>Create and promote inclusive events and social connection opportunities for people with disability and carers.</w:t>
            </w:r>
          </w:p>
        </w:tc>
      </w:tr>
      <w:tr w:rsidR="00FA08B6" w:rsidRPr="001F6F00" w14:paraId="54AA9FB8" w14:textId="77777777" w:rsidTr="00CC4A52">
        <w:tc>
          <w:tcPr>
            <w:tcW w:w="559" w:type="dxa"/>
            <w:vMerge w:val="restart"/>
          </w:tcPr>
          <w:p w14:paraId="158B09FF" w14:textId="43598BF6" w:rsidR="00FA08B6" w:rsidRPr="001F6F00" w:rsidRDefault="00FA08B6" w:rsidP="00FA08B6">
            <w:pPr>
              <w:rPr>
                <w:rFonts w:eastAsia="Muli" w:cs="Muli"/>
                <w:color w:val="000000" w:themeColor="text1"/>
                <w:sz w:val="20"/>
                <w:szCs w:val="20"/>
              </w:rPr>
            </w:pPr>
          </w:p>
        </w:tc>
        <w:tc>
          <w:tcPr>
            <w:tcW w:w="8361" w:type="dxa"/>
          </w:tcPr>
          <w:p w14:paraId="120B4033" w14:textId="4162E606" w:rsidR="00FA08B6" w:rsidRPr="001F6F00" w:rsidRDefault="00FA08B6" w:rsidP="00BE63F7">
            <w:pPr>
              <w:pStyle w:val="ListParagraph"/>
              <w:numPr>
                <w:ilvl w:val="0"/>
                <w:numId w:val="14"/>
              </w:numPr>
              <w:rPr>
                <w:rFonts w:cstheme="minorHAnsi"/>
                <w:sz w:val="20"/>
                <w:szCs w:val="20"/>
              </w:rPr>
            </w:pPr>
            <w:r w:rsidRPr="001F6F00">
              <w:rPr>
                <w:sz w:val="20"/>
                <w:szCs w:val="20"/>
              </w:rPr>
              <w:t xml:space="preserve">Apply </w:t>
            </w:r>
            <w:r w:rsidR="00206347" w:rsidRPr="001F6F00">
              <w:rPr>
                <w:sz w:val="20"/>
                <w:szCs w:val="20"/>
              </w:rPr>
              <w:t>U</w:t>
            </w:r>
            <w:r w:rsidRPr="001F6F00">
              <w:rPr>
                <w:sz w:val="20"/>
                <w:szCs w:val="20"/>
              </w:rPr>
              <w:t xml:space="preserve">niversal </w:t>
            </w:r>
            <w:r w:rsidR="00206347" w:rsidRPr="001F6F00">
              <w:rPr>
                <w:sz w:val="20"/>
                <w:szCs w:val="20"/>
              </w:rPr>
              <w:t>D</w:t>
            </w:r>
            <w:r w:rsidRPr="001F6F00">
              <w:rPr>
                <w:sz w:val="20"/>
                <w:szCs w:val="20"/>
              </w:rPr>
              <w:t>esign principles to Council events, including access information, quiet spaces, captions, hearing augmentation and sensory supports.</w:t>
            </w:r>
          </w:p>
        </w:tc>
      </w:tr>
      <w:tr w:rsidR="00FA08B6" w:rsidRPr="001F6F00" w14:paraId="6CCA4081" w14:textId="77777777" w:rsidTr="00CC4A52">
        <w:trPr>
          <w:trHeight w:val="72"/>
        </w:trPr>
        <w:tc>
          <w:tcPr>
            <w:tcW w:w="559" w:type="dxa"/>
            <w:vMerge/>
          </w:tcPr>
          <w:p w14:paraId="30BE42B7" w14:textId="77777777" w:rsidR="00FA08B6" w:rsidRPr="001F6F00" w:rsidRDefault="00FA08B6" w:rsidP="00FA08B6">
            <w:pPr>
              <w:rPr>
                <w:rFonts w:eastAsia="Muli" w:cs="Muli"/>
                <w:color w:val="000000" w:themeColor="text1"/>
                <w:sz w:val="20"/>
                <w:szCs w:val="20"/>
              </w:rPr>
            </w:pPr>
          </w:p>
        </w:tc>
        <w:tc>
          <w:tcPr>
            <w:tcW w:w="8361" w:type="dxa"/>
          </w:tcPr>
          <w:p w14:paraId="0E123D67" w14:textId="4FFA7DC4" w:rsidR="00FA08B6" w:rsidRPr="001F6F00" w:rsidRDefault="00FA08B6" w:rsidP="00BE63F7">
            <w:pPr>
              <w:pStyle w:val="ListParagraph"/>
              <w:numPr>
                <w:ilvl w:val="0"/>
                <w:numId w:val="14"/>
              </w:numPr>
              <w:rPr>
                <w:rFonts w:cstheme="minorHAnsi"/>
                <w:sz w:val="20"/>
                <w:szCs w:val="20"/>
              </w:rPr>
            </w:pPr>
            <w:r w:rsidRPr="001F6F00">
              <w:rPr>
                <w:sz w:val="20"/>
                <w:szCs w:val="20"/>
              </w:rPr>
              <w:t>Offer accessible social programs and community connection initiatives in partnership with local groups.</w:t>
            </w:r>
          </w:p>
        </w:tc>
      </w:tr>
      <w:tr w:rsidR="00FA08B6" w:rsidRPr="001F6F00" w14:paraId="55E0BFFE" w14:textId="77777777" w:rsidTr="00CC4A52">
        <w:trPr>
          <w:trHeight w:val="72"/>
        </w:trPr>
        <w:tc>
          <w:tcPr>
            <w:tcW w:w="559" w:type="dxa"/>
            <w:vMerge/>
          </w:tcPr>
          <w:p w14:paraId="26197586" w14:textId="77777777" w:rsidR="00FA08B6" w:rsidRPr="001F6F00" w:rsidRDefault="00FA08B6" w:rsidP="00FA08B6">
            <w:pPr>
              <w:rPr>
                <w:rFonts w:eastAsia="Muli" w:cs="Muli"/>
                <w:color w:val="000000" w:themeColor="text1"/>
                <w:sz w:val="20"/>
                <w:szCs w:val="20"/>
              </w:rPr>
            </w:pPr>
          </w:p>
        </w:tc>
        <w:tc>
          <w:tcPr>
            <w:tcW w:w="8361" w:type="dxa"/>
          </w:tcPr>
          <w:p w14:paraId="39BE5572" w14:textId="3E282305" w:rsidR="00FA08B6" w:rsidRPr="001F6F00" w:rsidRDefault="00FA08B6" w:rsidP="00BE63F7">
            <w:pPr>
              <w:pStyle w:val="ListParagraph"/>
              <w:numPr>
                <w:ilvl w:val="0"/>
                <w:numId w:val="14"/>
              </w:numPr>
              <w:rPr>
                <w:rFonts w:cstheme="minorHAnsi"/>
                <w:sz w:val="20"/>
                <w:szCs w:val="20"/>
              </w:rPr>
            </w:pPr>
            <w:r w:rsidRPr="001F6F00">
              <w:rPr>
                <w:sz w:val="20"/>
                <w:szCs w:val="20"/>
              </w:rPr>
              <w:t xml:space="preserve">Provide </w:t>
            </w:r>
            <w:r w:rsidR="00176B5B" w:rsidRPr="001F6F00">
              <w:rPr>
                <w:sz w:val="20"/>
                <w:szCs w:val="20"/>
              </w:rPr>
              <w:t xml:space="preserve">guidance on </w:t>
            </w:r>
            <w:r w:rsidRPr="001F6F00">
              <w:rPr>
                <w:sz w:val="20"/>
                <w:szCs w:val="20"/>
              </w:rPr>
              <w:t>event accessibility to community organisations and festival organisers.</w:t>
            </w:r>
          </w:p>
        </w:tc>
      </w:tr>
    </w:tbl>
    <w:p w14:paraId="4C953E92" w14:textId="77777777" w:rsidR="00E61656" w:rsidRDefault="00E61656" w:rsidP="00032DEE">
      <w:pPr>
        <w:pStyle w:val="Heading2"/>
      </w:pPr>
    </w:p>
    <w:p w14:paraId="3078881E" w14:textId="77777777" w:rsidR="00E61656" w:rsidRDefault="00E61656">
      <w:pPr>
        <w:rPr>
          <w:rFonts w:eastAsiaTheme="majorEastAsia" w:cstheme="majorBidi"/>
          <w:b/>
          <w:bCs/>
          <w:color w:val="342D9D"/>
          <w:sz w:val="26"/>
          <w:szCs w:val="26"/>
        </w:rPr>
      </w:pPr>
      <w:r>
        <w:br w:type="page"/>
      </w:r>
    </w:p>
    <w:p w14:paraId="44D72B9A" w14:textId="148E41A1" w:rsidR="00DC6348" w:rsidRPr="001F6F00" w:rsidRDefault="00DC6348" w:rsidP="00032DEE">
      <w:pPr>
        <w:pStyle w:val="Heading2"/>
      </w:pPr>
      <w:bookmarkStart w:id="38" w:name="_Toc231197289"/>
      <w:r w:rsidRPr="001F6F00">
        <w:lastRenderedPageBreak/>
        <w:t>Priority 6: Effective data and reporting outcomes</w:t>
      </w:r>
      <w:bookmarkEnd w:id="38"/>
    </w:p>
    <w:p w14:paraId="38453DE1" w14:textId="77777777" w:rsidR="00DD681A" w:rsidRPr="001F6F00" w:rsidRDefault="00DD681A">
      <w:pPr>
        <w:rPr>
          <w:rFonts w:eastAsia="Calibri" w:cs="Calibri"/>
          <w:color w:val="342D9D" w:themeColor="accent2"/>
        </w:rPr>
      </w:pPr>
      <w:r w:rsidRPr="001F6F00">
        <w:rPr>
          <w:rFonts w:eastAsia="Calibri" w:cs="Calibri"/>
          <w:color w:val="342D9D" w:themeColor="accent2"/>
        </w:rPr>
        <w:t>Collect meaningful data, track progress and keep improving disability inclusion across Council.</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9"/>
        <w:gridCol w:w="8361"/>
      </w:tblGrid>
      <w:tr w:rsidR="00DD681A" w:rsidRPr="001F6F00" w14:paraId="3286C21F" w14:textId="77777777" w:rsidTr="00CC4A52">
        <w:trPr>
          <w:trHeight w:val="440"/>
        </w:trPr>
        <w:tc>
          <w:tcPr>
            <w:tcW w:w="8920" w:type="dxa"/>
            <w:gridSpan w:val="2"/>
            <w:shd w:val="clear" w:color="auto" w:fill="DDDEF7"/>
          </w:tcPr>
          <w:p w14:paraId="5363B0E9" w14:textId="4A17AA00" w:rsidR="00DD681A" w:rsidRPr="001F6F00" w:rsidRDefault="00090772" w:rsidP="00032DEE">
            <w:pPr>
              <w:rPr>
                <w:rFonts w:eastAsia="Calibri" w:cs="Calibri"/>
                <w:color w:val="5953C2"/>
              </w:rPr>
            </w:pPr>
            <w:r w:rsidRPr="001F6F00">
              <w:rPr>
                <w:rFonts w:eastAsia="Calibri" w:cs="Calibri"/>
                <w:color w:val="5953C2"/>
              </w:rPr>
              <w:t>6.1 Collect high-quality disability data across surveys, engagements, programs and service reviews.</w:t>
            </w:r>
          </w:p>
        </w:tc>
      </w:tr>
      <w:tr w:rsidR="00206D54" w:rsidRPr="001F6F00" w14:paraId="7A44A6FF" w14:textId="77777777" w:rsidTr="00CC4A52">
        <w:tc>
          <w:tcPr>
            <w:tcW w:w="559" w:type="dxa"/>
            <w:vMerge w:val="restart"/>
          </w:tcPr>
          <w:p w14:paraId="76D1F32E" w14:textId="50C11140" w:rsidR="00206D54" w:rsidRPr="001F6F00" w:rsidRDefault="00206D54" w:rsidP="0040033A">
            <w:pPr>
              <w:rPr>
                <w:rFonts w:eastAsia="Muli" w:cs="Muli"/>
                <w:color w:val="000000" w:themeColor="text1"/>
                <w:sz w:val="20"/>
                <w:szCs w:val="20"/>
              </w:rPr>
            </w:pPr>
          </w:p>
        </w:tc>
        <w:tc>
          <w:tcPr>
            <w:tcW w:w="8361" w:type="dxa"/>
          </w:tcPr>
          <w:p w14:paraId="6F6B1655" w14:textId="4CA966CA" w:rsidR="00206D54" w:rsidRPr="001F6F00" w:rsidRDefault="00206D54" w:rsidP="00BE63F7">
            <w:pPr>
              <w:pStyle w:val="ListParagraph"/>
              <w:numPr>
                <w:ilvl w:val="0"/>
                <w:numId w:val="14"/>
              </w:numPr>
              <w:rPr>
                <w:rFonts w:cstheme="minorHAnsi"/>
                <w:sz w:val="20"/>
                <w:szCs w:val="20"/>
              </w:rPr>
            </w:pPr>
            <w:r w:rsidRPr="001F6F00">
              <w:rPr>
                <w:sz w:val="20"/>
                <w:szCs w:val="20"/>
              </w:rPr>
              <w:t>Build consistent disability-related data collection across surveys, programs, engagement and service interactions.</w:t>
            </w:r>
          </w:p>
        </w:tc>
      </w:tr>
      <w:tr w:rsidR="00206D54" w:rsidRPr="001F6F00" w14:paraId="14619E6F" w14:textId="77777777" w:rsidTr="00CC4A52">
        <w:trPr>
          <w:trHeight w:val="72"/>
        </w:trPr>
        <w:tc>
          <w:tcPr>
            <w:tcW w:w="559" w:type="dxa"/>
            <w:vMerge/>
          </w:tcPr>
          <w:p w14:paraId="36C78909" w14:textId="77777777" w:rsidR="00206D54" w:rsidRPr="001F6F00" w:rsidRDefault="00206D54" w:rsidP="0040033A">
            <w:pPr>
              <w:rPr>
                <w:rFonts w:eastAsia="Muli" w:cs="Muli"/>
                <w:color w:val="000000" w:themeColor="text1"/>
                <w:sz w:val="20"/>
                <w:szCs w:val="20"/>
              </w:rPr>
            </w:pPr>
          </w:p>
        </w:tc>
        <w:tc>
          <w:tcPr>
            <w:tcW w:w="8361" w:type="dxa"/>
          </w:tcPr>
          <w:p w14:paraId="1FE0F69D" w14:textId="5038093B" w:rsidR="00206D54" w:rsidRPr="001F6F00" w:rsidRDefault="00206D54" w:rsidP="00BE63F7">
            <w:pPr>
              <w:pStyle w:val="ListParagraph"/>
              <w:numPr>
                <w:ilvl w:val="0"/>
                <w:numId w:val="14"/>
              </w:numPr>
              <w:rPr>
                <w:rFonts w:cstheme="minorHAnsi"/>
                <w:sz w:val="20"/>
                <w:szCs w:val="20"/>
              </w:rPr>
            </w:pPr>
            <w:r w:rsidRPr="000B25CD">
              <w:rPr>
                <w:sz w:val="20"/>
                <w:szCs w:val="20"/>
              </w:rPr>
              <w:t>Improve organisational systems for tracking participation, access issues and user experience.</w:t>
            </w:r>
          </w:p>
        </w:tc>
      </w:tr>
      <w:tr w:rsidR="00206D54" w:rsidRPr="001F6F00" w14:paraId="57C14E2D" w14:textId="77777777" w:rsidTr="00CC4A52">
        <w:trPr>
          <w:trHeight w:val="72"/>
        </w:trPr>
        <w:tc>
          <w:tcPr>
            <w:tcW w:w="559" w:type="dxa"/>
            <w:vMerge/>
          </w:tcPr>
          <w:p w14:paraId="0007C10D" w14:textId="77777777" w:rsidR="00206D54" w:rsidRPr="001F6F00" w:rsidRDefault="00206D54" w:rsidP="0040033A">
            <w:pPr>
              <w:rPr>
                <w:rFonts w:eastAsia="Muli" w:cs="Muli"/>
                <w:color w:val="000000" w:themeColor="text1"/>
                <w:sz w:val="20"/>
                <w:szCs w:val="20"/>
              </w:rPr>
            </w:pPr>
          </w:p>
        </w:tc>
        <w:tc>
          <w:tcPr>
            <w:tcW w:w="8361" w:type="dxa"/>
          </w:tcPr>
          <w:p w14:paraId="4485B017" w14:textId="1856539B" w:rsidR="00206D54" w:rsidRPr="001F6F00" w:rsidRDefault="00206D54" w:rsidP="00BE63F7">
            <w:pPr>
              <w:pStyle w:val="ListParagraph"/>
              <w:numPr>
                <w:ilvl w:val="0"/>
                <w:numId w:val="14"/>
              </w:numPr>
              <w:rPr>
                <w:rFonts w:cstheme="minorHAnsi"/>
                <w:sz w:val="20"/>
                <w:szCs w:val="20"/>
              </w:rPr>
            </w:pPr>
            <w:r w:rsidRPr="001F6F00">
              <w:rPr>
                <w:sz w:val="20"/>
                <w:szCs w:val="20"/>
              </w:rPr>
              <w:t>Ensure data methods are inclusive, culturally safe and accessible.</w:t>
            </w:r>
          </w:p>
        </w:tc>
      </w:tr>
      <w:tr w:rsidR="00206D54" w:rsidRPr="001F6F00" w14:paraId="13AE3DB8" w14:textId="77777777" w:rsidTr="00CC4A52">
        <w:trPr>
          <w:trHeight w:val="478"/>
        </w:trPr>
        <w:tc>
          <w:tcPr>
            <w:tcW w:w="559" w:type="dxa"/>
            <w:vMerge/>
          </w:tcPr>
          <w:p w14:paraId="32B27F3F" w14:textId="77777777" w:rsidR="00206D54" w:rsidRPr="001F6F00" w:rsidRDefault="00206D54" w:rsidP="0040033A">
            <w:pPr>
              <w:rPr>
                <w:rFonts w:eastAsia="Muli" w:cs="Muli"/>
                <w:color w:val="000000" w:themeColor="text1"/>
                <w:sz w:val="20"/>
                <w:szCs w:val="20"/>
              </w:rPr>
            </w:pPr>
          </w:p>
        </w:tc>
        <w:tc>
          <w:tcPr>
            <w:tcW w:w="8361" w:type="dxa"/>
          </w:tcPr>
          <w:p w14:paraId="04C84FE9" w14:textId="24D4554E" w:rsidR="00206D54" w:rsidRPr="001F6F00" w:rsidRDefault="00206D54" w:rsidP="00585E41">
            <w:pPr>
              <w:pStyle w:val="ListParagraph"/>
              <w:numPr>
                <w:ilvl w:val="0"/>
                <w:numId w:val="14"/>
              </w:numPr>
              <w:rPr>
                <w:sz w:val="20"/>
                <w:szCs w:val="20"/>
              </w:rPr>
            </w:pPr>
            <w:r w:rsidRPr="001F6F00">
              <w:rPr>
                <w:sz w:val="20"/>
                <w:szCs w:val="20"/>
              </w:rPr>
              <w:t>Disaggregate data by disability for Council monitoring and reporting, wherever possible and appropriate</w:t>
            </w:r>
          </w:p>
        </w:tc>
      </w:tr>
    </w:tbl>
    <w:p w14:paraId="0CECC54E" w14:textId="77777777" w:rsidR="00C16D66" w:rsidRPr="001F6F00" w:rsidRDefault="00C16D66">
      <w:pPr>
        <w:rPr>
          <w:rFonts w:ascii="Gilroy ExtraBold" w:hAnsi="Gilroy ExtraBold"/>
          <w:color w:val="5953C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9"/>
        <w:gridCol w:w="8361"/>
      </w:tblGrid>
      <w:tr w:rsidR="00C16D66" w:rsidRPr="001F6F00" w14:paraId="0081BC32" w14:textId="77777777" w:rsidTr="00CC4A52">
        <w:trPr>
          <w:trHeight w:val="440"/>
        </w:trPr>
        <w:tc>
          <w:tcPr>
            <w:tcW w:w="8920" w:type="dxa"/>
            <w:gridSpan w:val="2"/>
            <w:shd w:val="clear" w:color="auto" w:fill="DDDEF7"/>
          </w:tcPr>
          <w:p w14:paraId="7259F7BB" w14:textId="7B6ABF6A" w:rsidR="00C16D66" w:rsidRPr="001F6F00" w:rsidRDefault="00B93C43" w:rsidP="00032DEE">
            <w:pPr>
              <w:rPr>
                <w:rFonts w:eastAsia="Calibri" w:cs="Calibri"/>
                <w:color w:val="5953C2"/>
              </w:rPr>
            </w:pPr>
            <w:r w:rsidRPr="001F6F00">
              <w:rPr>
                <w:rFonts w:eastAsia="Calibri" w:cs="Calibri"/>
                <w:color w:val="5953C2"/>
              </w:rPr>
              <w:t>6.2 Embed evaluation and continuous improvement across Council.</w:t>
            </w:r>
          </w:p>
        </w:tc>
      </w:tr>
      <w:tr w:rsidR="000D65D6" w:rsidRPr="001F6F00" w14:paraId="200C214C" w14:textId="77777777" w:rsidTr="00CC4A52">
        <w:tc>
          <w:tcPr>
            <w:tcW w:w="559" w:type="dxa"/>
            <w:vMerge w:val="restart"/>
          </w:tcPr>
          <w:p w14:paraId="0C1D7600" w14:textId="52F9FD41" w:rsidR="000D65D6" w:rsidRPr="001F6F00" w:rsidRDefault="000D65D6" w:rsidP="000D65D6">
            <w:pPr>
              <w:rPr>
                <w:rFonts w:eastAsia="Muli" w:cs="Muli"/>
                <w:color w:val="000000" w:themeColor="text1"/>
                <w:sz w:val="20"/>
                <w:szCs w:val="20"/>
              </w:rPr>
            </w:pPr>
          </w:p>
        </w:tc>
        <w:tc>
          <w:tcPr>
            <w:tcW w:w="8361" w:type="dxa"/>
          </w:tcPr>
          <w:p w14:paraId="61449B71" w14:textId="7A43D05D" w:rsidR="000D65D6" w:rsidRPr="001F6F00" w:rsidRDefault="007B7151" w:rsidP="00BE63F7">
            <w:pPr>
              <w:pStyle w:val="ListParagraph"/>
              <w:numPr>
                <w:ilvl w:val="0"/>
                <w:numId w:val="14"/>
              </w:numPr>
              <w:rPr>
                <w:rFonts w:cstheme="minorHAnsi"/>
                <w:sz w:val="20"/>
                <w:szCs w:val="20"/>
              </w:rPr>
            </w:pPr>
            <w:r>
              <w:rPr>
                <w:sz w:val="20"/>
                <w:szCs w:val="20"/>
              </w:rPr>
              <w:t xml:space="preserve">Develop </w:t>
            </w:r>
            <w:r w:rsidR="000D65D6" w:rsidRPr="001F6F00">
              <w:rPr>
                <w:sz w:val="20"/>
                <w:szCs w:val="20"/>
              </w:rPr>
              <w:t>measurable indicators for accessibility, inclusion and participation that apply across departments.</w:t>
            </w:r>
          </w:p>
        </w:tc>
      </w:tr>
      <w:tr w:rsidR="000D65D6" w:rsidRPr="001F6F00" w14:paraId="5F0C5972" w14:textId="77777777" w:rsidTr="00CC4A52">
        <w:trPr>
          <w:trHeight w:val="72"/>
        </w:trPr>
        <w:tc>
          <w:tcPr>
            <w:tcW w:w="559" w:type="dxa"/>
            <w:vMerge/>
          </w:tcPr>
          <w:p w14:paraId="0C66174F" w14:textId="77777777" w:rsidR="000D65D6" w:rsidRPr="001F6F00" w:rsidRDefault="000D65D6" w:rsidP="000D65D6">
            <w:pPr>
              <w:rPr>
                <w:rFonts w:eastAsia="Muli" w:cs="Muli"/>
                <w:color w:val="000000" w:themeColor="text1"/>
                <w:sz w:val="20"/>
                <w:szCs w:val="20"/>
              </w:rPr>
            </w:pPr>
          </w:p>
        </w:tc>
        <w:tc>
          <w:tcPr>
            <w:tcW w:w="8361" w:type="dxa"/>
          </w:tcPr>
          <w:p w14:paraId="4398FC1A" w14:textId="169D7DE4" w:rsidR="000D65D6" w:rsidRPr="001F6F00" w:rsidRDefault="00A35AC6" w:rsidP="00BE63F7">
            <w:pPr>
              <w:pStyle w:val="ListParagraph"/>
              <w:numPr>
                <w:ilvl w:val="0"/>
                <w:numId w:val="14"/>
              </w:numPr>
              <w:rPr>
                <w:sz w:val="20"/>
                <w:szCs w:val="20"/>
              </w:rPr>
            </w:pPr>
            <w:r>
              <w:rPr>
                <w:sz w:val="20"/>
                <w:szCs w:val="20"/>
              </w:rPr>
              <w:t>Expand the u</w:t>
            </w:r>
            <w:r w:rsidR="000D65D6" w:rsidRPr="001F6F00">
              <w:rPr>
                <w:sz w:val="20"/>
                <w:szCs w:val="20"/>
              </w:rPr>
              <w:t xml:space="preserve">se </w:t>
            </w:r>
            <w:r>
              <w:rPr>
                <w:sz w:val="20"/>
                <w:szCs w:val="20"/>
              </w:rPr>
              <w:t xml:space="preserve">of </w:t>
            </w:r>
            <w:r w:rsidR="000D65D6" w:rsidRPr="001F6F00">
              <w:rPr>
                <w:sz w:val="20"/>
                <w:szCs w:val="20"/>
              </w:rPr>
              <w:t>audits, feedback, complaints and lived-experience insights to inform organisation-wide improvements.</w:t>
            </w:r>
          </w:p>
        </w:tc>
      </w:tr>
      <w:tr w:rsidR="000D65D6" w:rsidRPr="001F6F00" w14:paraId="34BDF280" w14:textId="77777777" w:rsidTr="00CC4A52">
        <w:trPr>
          <w:trHeight w:val="72"/>
        </w:trPr>
        <w:tc>
          <w:tcPr>
            <w:tcW w:w="559" w:type="dxa"/>
            <w:vMerge/>
          </w:tcPr>
          <w:p w14:paraId="77D048BF" w14:textId="77777777" w:rsidR="000D65D6" w:rsidRPr="001F6F00" w:rsidRDefault="000D65D6" w:rsidP="000D65D6">
            <w:pPr>
              <w:rPr>
                <w:rFonts w:eastAsia="Muli" w:cs="Muli"/>
                <w:color w:val="000000" w:themeColor="text1"/>
                <w:sz w:val="20"/>
                <w:szCs w:val="20"/>
              </w:rPr>
            </w:pPr>
          </w:p>
        </w:tc>
        <w:tc>
          <w:tcPr>
            <w:tcW w:w="8361" w:type="dxa"/>
          </w:tcPr>
          <w:p w14:paraId="0C83BB87" w14:textId="72470980" w:rsidR="000D65D6" w:rsidRPr="001F6F00" w:rsidRDefault="000D65D6" w:rsidP="00BE63F7">
            <w:pPr>
              <w:pStyle w:val="ListParagraph"/>
              <w:numPr>
                <w:ilvl w:val="0"/>
                <w:numId w:val="14"/>
              </w:numPr>
              <w:rPr>
                <w:sz w:val="20"/>
                <w:szCs w:val="20"/>
              </w:rPr>
            </w:pPr>
            <w:r w:rsidRPr="001F6F00">
              <w:rPr>
                <w:sz w:val="20"/>
                <w:szCs w:val="20"/>
              </w:rPr>
              <w:t>Integrate accessibility considerations into ongoing service reviews, planning cycles and performance reporting.</w:t>
            </w:r>
          </w:p>
        </w:tc>
      </w:tr>
    </w:tbl>
    <w:p w14:paraId="164FF5DE" w14:textId="77777777" w:rsidR="000D65D6" w:rsidRPr="001F6F00" w:rsidRDefault="000D65D6">
      <w:pPr>
        <w:rPr>
          <w:rFonts w:ascii="Gilroy ExtraBold" w:hAnsi="Gilroy ExtraBold"/>
          <w:color w:val="5953C2"/>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59"/>
        <w:gridCol w:w="8361"/>
      </w:tblGrid>
      <w:tr w:rsidR="000D65D6" w:rsidRPr="001F6F00" w14:paraId="2414FF9F" w14:textId="77777777" w:rsidTr="00CC4A52">
        <w:trPr>
          <w:trHeight w:val="440"/>
        </w:trPr>
        <w:tc>
          <w:tcPr>
            <w:tcW w:w="8920" w:type="dxa"/>
            <w:gridSpan w:val="2"/>
            <w:shd w:val="clear" w:color="auto" w:fill="DDDEF7"/>
          </w:tcPr>
          <w:p w14:paraId="1497F169" w14:textId="1B5C8454" w:rsidR="000D65D6" w:rsidRPr="001F6F00" w:rsidRDefault="000D65D6" w:rsidP="00032DEE">
            <w:pPr>
              <w:rPr>
                <w:rFonts w:eastAsia="Calibri" w:cs="Calibri"/>
                <w:color w:val="5953C2"/>
              </w:rPr>
            </w:pPr>
            <w:r w:rsidRPr="001F6F00">
              <w:rPr>
                <w:rFonts w:eastAsia="Calibri" w:cs="Calibri"/>
                <w:color w:val="5953C2"/>
              </w:rPr>
              <w:t>6.3 Strengthen transparency and organisational accountability.</w:t>
            </w:r>
          </w:p>
        </w:tc>
      </w:tr>
      <w:tr w:rsidR="000D65D6" w:rsidRPr="001F6F00" w14:paraId="1EEBEAD2" w14:textId="77777777" w:rsidTr="00CC4A52">
        <w:tc>
          <w:tcPr>
            <w:tcW w:w="559" w:type="dxa"/>
            <w:vMerge w:val="restart"/>
          </w:tcPr>
          <w:p w14:paraId="549F2C42" w14:textId="2FD7DBDE" w:rsidR="000D65D6" w:rsidRPr="001F6F00" w:rsidRDefault="000D65D6" w:rsidP="00032DEE">
            <w:pPr>
              <w:rPr>
                <w:rFonts w:eastAsia="Muli" w:cs="Muli"/>
                <w:color w:val="000000" w:themeColor="text1"/>
                <w:sz w:val="20"/>
                <w:szCs w:val="20"/>
              </w:rPr>
            </w:pPr>
          </w:p>
        </w:tc>
        <w:tc>
          <w:tcPr>
            <w:tcW w:w="8361" w:type="dxa"/>
          </w:tcPr>
          <w:p w14:paraId="7971D456" w14:textId="1D409839" w:rsidR="000D65D6" w:rsidRPr="001F6F00" w:rsidRDefault="008D258D" w:rsidP="00BE63F7">
            <w:pPr>
              <w:pStyle w:val="ListParagraph"/>
              <w:numPr>
                <w:ilvl w:val="0"/>
                <w:numId w:val="14"/>
              </w:numPr>
              <w:rPr>
                <w:rFonts w:cstheme="minorHAnsi"/>
                <w:sz w:val="20"/>
                <w:szCs w:val="20"/>
              </w:rPr>
            </w:pPr>
            <w:r w:rsidRPr="001F6F00">
              <w:rPr>
                <w:sz w:val="20"/>
                <w:szCs w:val="20"/>
              </w:rPr>
              <w:t>Publish an annual Council-wide accessibility and inclusion update in accessible formats.</w:t>
            </w:r>
          </w:p>
        </w:tc>
      </w:tr>
      <w:tr w:rsidR="000D65D6" w:rsidRPr="001F6F00" w14:paraId="6CF9E9F3" w14:textId="77777777" w:rsidTr="00CC4A52">
        <w:trPr>
          <w:trHeight w:val="72"/>
        </w:trPr>
        <w:tc>
          <w:tcPr>
            <w:tcW w:w="559" w:type="dxa"/>
            <w:vMerge/>
          </w:tcPr>
          <w:p w14:paraId="5B9C2C44" w14:textId="77777777" w:rsidR="000D65D6" w:rsidRPr="001F6F00" w:rsidRDefault="000D65D6" w:rsidP="00032DEE">
            <w:pPr>
              <w:rPr>
                <w:rFonts w:eastAsia="Muli" w:cs="Muli"/>
                <w:color w:val="000000" w:themeColor="text1"/>
                <w:sz w:val="20"/>
                <w:szCs w:val="20"/>
              </w:rPr>
            </w:pPr>
          </w:p>
        </w:tc>
        <w:tc>
          <w:tcPr>
            <w:tcW w:w="8361" w:type="dxa"/>
          </w:tcPr>
          <w:p w14:paraId="115B0C77" w14:textId="06FDB14C" w:rsidR="000D65D6" w:rsidRPr="001F6F00" w:rsidRDefault="00024B5F" w:rsidP="00BE63F7">
            <w:pPr>
              <w:pStyle w:val="ListParagraph"/>
              <w:numPr>
                <w:ilvl w:val="0"/>
                <w:numId w:val="14"/>
              </w:numPr>
              <w:rPr>
                <w:sz w:val="20"/>
                <w:szCs w:val="20"/>
              </w:rPr>
            </w:pPr>
            <w:r w:rsidRPr="001F6F00">
              <w:rPr>
                <w:sz w:val="20"/>
                <w:szCs w:val="20"/>
              </w:rPr>
              <w:t>Report progress to the Disability Advisory Committee and seek advice on emerging issues.</w:t>
            </w:r>
          </w:p>
        </w:tc>
      </w:tr>
      <w:tr w:rsidR="000D65D6" w:rsidRPr="001F6F00" w14:paraId="15C90955" w14:textId="77777777" w:rsidTr="00CC4A52">
        <w:trPr>
          <w:trHeight w:val="549"/>
        </w:trPr>
        <w:tc>
          <w:tcPr>
            <w:tcW w:w="559" w:type="dxa"/>
            <w:vMerge/>
          </w:tcPr>
          <w:p w14:paraId="4A90FC5F" w14:textId="77777777" w:rsidR="000D65D6" w:rsidRPr="001F6F00" w:rsidRDefault="000D65D6" w:rsidP="00032DEE">
            <w:pPr>
              <w:rPr>
                <w:rFonts w:eastAsia="Muli" w:cs="Muli"/>
                <w:color w:val="000000" w:themeColor="text1"/>
                <w:sz w:val="20"/>
                <w:szCs w:val="20"/>
              </w:rPr>
            </w:pPr>
          </w:p>
        </w:tc>
        <w:tc>
          <w:tcPr>
            <w:tcW w:w="8361" w:type="dxa"/>
          </w:tcPr>
          <w:p w14:paraId="372EB456" w14:textId="27B57260" w:rsidR="000D65D6" w:rsidRPr="001F6F00" w:rsidRDefault="008D258D" w:rsidP="00585E41">
            <w:pPr>
              <w:pStyle w:val="ListParagraph"/>
              <w:numPr>
                <w:ilvl w:val="0"/>
                <w:numId w:val="14"/>
              </w:numPr>
            </w:pPr>
            <w:r w:rsidRPr="001F6F00">
              <w:rPr>
                <w:sz w:val="20"/>
                <w:szCs w:val="20"/>
              </w:rPr>
              <w:t>Share results and next steps internally to support learning, collaboration and continual uplift</w:t>
            </w:r>
          </w:p>
        </w:tc>
      </w:tr>
    </w:tbl>
    <w:p w14:paraId="1F50343E" w14:textId="77777777" w:rsidR="0070352F" w:rsidRDefault="0070352F" w:rsidP="00032DEE">
      <w:pPr>
        <w:pStyle w:val="Heading1"/>
      </w:pPr>
    </w:p>
    <w:p w14:paraId="5028F401" w14:textId="77777777" w:rsidR="0070352F" w:rsidRDefault="0070352F">
      <w:pPr>
        <w:rPr>
          <w:rFonts w:ascii="Gilroy ExtraBold" w:eastAsiaTheme="majorEastAsia" w:hAnsi="Gilroy ExtraBold" w:cstheme="majorBidi"/>
          <w:color w:val="5953C2"/>
          <w:sz w:val="32"/>
          <w:szCs w:val="32"/>
        </w:rPr>
      </w:pPr>
      <w:r>
        <w:br w:type="page"/>
      </w:r>
    </w:p>
    <w:p w14:paraId="1431D2D9" w14:textId="62F0EFB6" w:rsidR="00CB2F25" w:rsidRPr="001F6F00" w:rsidRDefault="00CB2F25" w:rsidP="00032DEE">
      <w:pPr>
        <w:pStyle w:val="Heading1"/>
      </w:pPr>
      <w:bookmarkStart w:id="39" w:name="_Toc231197290"/>
      <w:r w:rsidRPr="001F6F00">
        <w:lastRenderedPageBreak/>
        <w:t>Universal Design Guidelines</w:t>
      </w:r>
      <w:bookmarkEnd w:id="39"/>
      <w:r w:rsidRPr="001F6F00">
        <w:rPr>
          <w:rFonts w:ascii="Calibri" w:hAnsi="Calibri" w:cs="Calibri"/>
        </w:rPr>
        <w:t> </w:t>
      </w:r>
      <w:r w:rsidRPr="001F6F00">
        <w:t xml:space="preserve"> </w:t>
      </w:r>
    </w:p>
    <w:p w14:paraId="5CEDF26C" w14:textId="77777777" w:rsidR="00E07790" w:rsidRPr="001F6F00" w:rsidRDefault="00E07790" w:rsidP="00E07790">
      <w:pPr>
        <w:pStyle w:val="Heading2"/>
      </w:pPr>
      <w:bookmarkStart w:id="40" w:name="_Toc231197291"/>
      <w:r w:rsidRPr="001F6F00">
        <w:t>Universal Design at Yarra:</w:t>
      </w:r>
      <w:bookmarkEnd w:id="40"/>
    </w:p>
    <w:p w14:paraId="50B3B3E1" w14:textId="77777777" w:rsidR="001E4BC5" w:rsidRPr="0018123D" w:rsidRDefault="2361DDF1" w:rsidP="00E07790">
      <w:r>
        <w:t>To meet Council's aim of building an accessible and inclusive Yarra</w:t>
      </w:r>
      <w:r w:rsidR="1A094E12">
        <w:t>,</w:t>
      </w:r>
      <w:r>
        <w:t xml:space="preserve"> we will apply a Universal Design </w:t>
      </w:r>
      <w:r w:rsidR="5774F962">
        <w:t xml:space="preserve">(UD) </w:t>
      </w:r>
      <w:r>
        <w:t xml:space="preserve">approach to the </w:t>
      </w:r>
      <w:r w:rsidR="2A8086CE">
        <w:t xml:space="preserve">design of the </w:t>
      </w:r>
      <w:r>
        <w:t>built and non-built environment</w:t>
      </w:r>
      <w:r w:rsidR="1A094E12">
        <w:t>,</w:t>
      </w:r>
      <w:r>
        <w:t xml:space="preserve"> </w:t>
      </w:r>
      <w:r w:rsidR="2E99F389">
        <w:t>including</w:t>
      </w:r>
      <w:r>
        <w:t xml:space="preserve"> buildings, open spaces </w:t>
      </w:r>
      <w:r w:rsidR="036C623D">
        <w:t>and</w:t>
      </w:r>
      <w:r w:rsidR="030A0F92">
        <w:t xml:space="preserve"> </w:t>
      </w:r>
      <w:r>
        <w:t>the public realm</w:t>
      </w:r>
      <w:r w:rsidR="1A094E12">
        <w:t>;</w:t>
      </w:r>
      <w:r w:rsidR="03121B7F">
        <w:t xml:space="preserve"> </w:t>
      </w:r>
      <w:r w:rsidR="2AAD2ACE">
        <w:t>information</w:t>
      </w:r>
      <w:r w:rsidR="0E5ADD76">
        <w:t xml:space="preserve">, </w:t>
      </w:r>
      <w:r w:rsidR="2AAD2ACE">
        <w:t>communication</w:t>
      </w:r>
      <w:r w:rsidR="0E5ADD76">
        <w:t xml:space="preserve">, </w:t>
      </w:r>
      <w:r w:rsidR="0855D35E" w:rsidRPr="0018123D">
        <w:t xml:space="preserve">services, programs and events. </w:t>
      </w:r>
    </w:p>
    <w:p w14:paraId="2F7A0548" w14:textId="24C91191" w:rsidR="00E07790" w:rsidRPr="001F6F00" w:rsidRDefault="001E4BC5" w:rsidP="00E07790">
      <w:r w:rsidRPr="0018123D">
        <w:t>A Universal Design approach will be applied to systematically consider how to achieve the best possible accessibility outcomes, while recognising that existing urban environments, site constraints and other intersecting factors may influence the final outcomes.</w:t>
      </w:r>
    </w:p>
    <w:p w14:paraId="404023A1" w14:textId="7766A8D1" w:rsidR="00D8335F" w:rsidRPr="001F6F00" w:rsidRDefault="00D8335F" w:rsidP="00032DEE">
      <w:pPr>
        <w:pStyle w:val="Heading2"/>
      </w:pPr>
      <w:bookmarkStart w:id="41" w:name="_Toc231197292"/>
      <w:r w:rsidRPr="001F6F00">
        <w:t>What is Universal Design:</w:t>
      </w:r>
      <w:bookmarkEnd w:id="41"/>
      <w:r w:rsidRPr="001F6F00">
        <w:t> </w:t>
      </w:r>
    </w:p>
    <w:p w14:paraId="3D7111C1" w14:textId="77777777" w:rsidR="00434921" w:rsidRDefault="00434921" w:rsidP="00434921">
      <w:r w:rsidRPr="001F6F00">
        <w:t>Universal Design</w:t>
      </w:r>
      <w:r>
        <w:t xml:space="preserve"> (UD)</w:t>
      </w:r>
      <w:r w:rsidRPr="001F6F00">
        <w:t xml:space="preserve"> is the design of products, environments, programs and services so they can be used by all people, to the greatest extent possible, regardless of age, disability or background.</w:t>
      </w:r>
      <w:r w:rsidRPr="001F6F00">
        <w:rPr>
          <w:vertAlign w:val="superscript"/>
        </w:rPr>
        <w:t>1</w:t>
      </w:r>
      <w:r w:rsidRPr="001F6F00">
        <w:rPr>
          <w:rFonts w:ascii="Calibri" w:hAnsi="Calibri" w:cs="Calibri"/>
        </w:rPr>
        <w:t> </w:t>
      </w:r>
      <w:r w:rsidRPr="001F6F00">
        <w:t xml:space="preserve"> </w:t>
      </w:r>
    </w:p>
    <w:p w14:paraId="35C2ED2F" w14:textId="33BBDE0A" w:rsidR="00434921" w:rsidRPr="001F6F00" w:rsidRDefault="00434921" w:rsidP="00434921">
      <w:r>
        <w:t>Unlike minimum accessibility standards</w:t>
      </w:r>
      <w:r w:rsidRPr="001F6F00">
        <w:t xml:space="preserve"> such as the </w:t>
      </w:r>
      <w:r w:rsidRPr="00EB4DE3">
        <w:t>Access to Premises Standards 2010</w:t>
      </w:r>
      <w:r w:rsidRPr="001F6F00">
        <w:t xml:space="preserve"> and AS 1428</w:t>
      </w:r>
      <w:r>
        <w:t xml:space="preserve"> which</w:t>
      </w:r>
      <w:r w:rsidR="00416D52">
        <w:t xml:space="preserve"> </w:t>
      </w:r>
      <w:r>
        <w:t>are</w:t>
      </w:r>
      <w:r w:rsidRPr="001F6F00">
        <w:t xml:space="preserve"> the </w:t>
      </w:r>
      <w:r>
        <w:t xml:space="preserve">minimum </w:t>
      </w:r>
      <w:r w:rsidRPr="001F6F00">
        <w:t>compliance thresholds</w:t>
      </w:r>
      <w:r>
        <w:t xml:space="preserve"> and usually only consider basic access rather than inclusion, u</w:t>
      </w:r>
      <w:r w:rsidRPr="001F6F00">
        <w:t xml:space="preserve">niversal </w:t>
      </w:r>
      <w:r>
        <w:t>d</w:t>
      </w:r>
      <w:r w:rsidRPr="001F6F00">
        <w:t>esign goes further</w:t>
      </w:r>
      <w:r>
        <w:t xml:space="preserve"> - </w:t>
      </w:r>
      <w:r w:rsidRPr="001F6F00">
        <w:t xml:space="preserve">it aims to create environments that work well for everyone from the outset. </w:t>
      </w:r>
    </w:p>
    <w:p w14:paraId="1211F646" w14:textId="77777777" w:rsidR="00434921" w:rsidRDefault="00434921" w:rsidP="00434921">
      <w:r w:rsidRPr="001F6F00">
        <w:t>While disability-accessible design may retrofit ramps, lifts, or tactile indicators to remove barriers, UD considers the whole experience encompassing movement, sensory needs, cognition, wayfinding, comfort, safety, and enjoyment, and integrates these considerations into the design.</w:t>
      </w:r>
    </w:p>
    <w:p w14:paraId="5FB1EEBB" w14:textId="2B13A3F0" w:rsidR="00D8335F" w:rsidRPr="001F6F00" w:rsidRDefault="00D8335F" w:rsidP="00127409">
      <w:pPr>
        <w:pStyle w:val="Heading2"/>
      </w:pPr>
      <w:bookmarkStart w:id="42" w:name="_Toc231197293"/>
      <w:r w:rsidRPr="001F6F00">
        <w:t>Guiding Principles of Universal Design at Yarra</w:t>
      </w:r>
      <w:bookmarkEnd w:id="42"/>
    </w:p>
    <w:p w14:paraId="48207445" w14:textId="35D7B17D" w:rsidR="00D8335F" w:rsidRPr="001F6F00" w:rsidRDefault="00D8335F" w:rsidP="00A37F51">
      <w:r w:rsidRPr="001F6F00">
        <w:t>These are adapted from</w:t>
      </w:r>
      <w:r w:rsidR="00A37F51" w:rsidRPr="001F6F00">
        <w:t>:</w:t>
      </w:r>
      <w:r w:rsidRPr="001F6F00">
        <w:t xml:space="preserve"> </w:t>
      </w:r>
      <w:hyperlink r:id="rId49" w:history="1">
        <w:r w:rsidR="00555F87" w:rsidRPr="001F6F00">
          <w:rPr>
            <w:rStyle w:val="Hyperlink"/>
          </w:rPr>
          <w:t>https://design.ncsu.edu/research/center-for-universal-design/</w:t>
        </w:r>
      </w:hyperlink>
    </w:p>
    <w:tbl>
      <w:tblPr>
        <w:tblW w:w="0" w:type="auto"/>
        <w:tblBorders>
          <w:top w:val="single" w:sz="6" w:space="0" w:color="auto"/>
          <w:insideH w:val="single" w:sz="6" w:space="0" w:color="auto"/>
        </w:tblBorders>
        <w:tblCellMar>
          <w:left w:w="0" w:type="dxa"/>
          <w:right w:w="0" w:type="dxa"/>
        </w:tblCellMar>
        <w:tblLook w:val="04A0" w:firstRow="1" w:lastRow="0" w:firstColumn="1" w:lastColumn="0" w:noHBand="0" w:noVBand="1"/>
      </w:tblPr>
      <w:tblGrid>
        <w:gridCol w:w="3111"/>
        <w:gridCol w:w="5899"/>
      </w:tblGrid>
      <w:tr w:rsidR="00D8335F" w:rsidRPr="001F6F00" w14:paraId="1A471DAB" w14:textId="77777777" w:rsidTr="006340BD">
        <w:trPr>
          <w:trHeight w:val="906"/>
        </w:trPr>
        <w:tc>
          <w:tcPr>
            <w:tcW w:w="3111" w:type="dxa"/>
            <w:hideMark/>
          </w:tcPr>
          <w:bookmarkEnd w:id="34"/>
          <w:bookmarkEnd w:id="36"/>
          <w:p w14:paraId="0F420161" w14:textId="2C2512E5" w:rsidR="00273EDE" w:rsidRDefault="00D8335F" w:rsidP="00273EDE">
            <w:pPr>
              <w:ind w:left="113"/>
            </w:pPr>
            <w:r w:rsidRPr="001F6F00">
              <w:t>1. Equitable Use  </w:t>
            </w:r>
          </w:p>
          <w:p w14:paraId="0F71243C" w14:textId="7DFDDE31" w:rsidR="00D8335F" w:rsidRPr="001F6F00" w:rsidRDefault="007C6392" w:rsidP="00176B5B">
            <w:pPr>
              <w:ind w:left="113"/>
            </w:pPr>
            <w:r>
              <w:rPr>
                <w:noProof/>
              </w:rPr>
              <w:drawing>
                <wp:inline distT="0" distB="0" distL="0" distR="0" wp14:anchorId="28B9A9B2" wp14:editId="300F932C">
                  <wp:extent cx="620202" cy="336264"/>
                  <wp:effectExtent l="0" t="0" r="8890" b="6985"/>
                  <wp:docPr id="1763638074"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638074" name="Picture 9">
                            <a:extLst>
                              <a:ext uri="{C183D7F6-B498-43B3-948B-1728B52AA6E4}">
                                <adec:decorative xmlns:adec="http://schemas.microsoft.com/office/drawing/2017/decorative" val="1"/>
                              </a:ext>
                            </a:extLst>
                          </pic:cNvPr>
                          <pic:cNvPicPr/>
                        </pic:nvPicPr>
                        <pic:blipFill rotWithShape="1">
                          <a:blip r:embed="rId50" cstate="print">
                            <a:extLst>
                              <a:ext uri="{28A0092B-C50C-407E-A947-70E740481C1C}">
                                <a14:useLocalDpi xmlns:a14="http://schemas.microsoft.com/office/drawing/2010/main" val="0"/>
                              </a:ext>
                            </a:extLst>
                          </a:blip>
                          <a:srcRect l="7749" t="35139" b="14843"/>
                          <a:stretch>
                            <a:fillRect/>
                          </a:stretch>
                        </pic:blipFill>
                        <pic:spPr bwMode="auto">
                          <a:xfrm>
                            <a:off x="0" y="0"/>
                            <a:ext cx="641846" cy="347999"/>
                          </a:xfrm>
                          <a:prstGeom prst="rect">
                            <a:avLst/>
                          </a:prstGeom>
                          <a:ln>
                            <a:noFill/>
                          </a:ln>
                          <a:extLst>
                            <a:ext uri="{53640926-AAD7-44D8-BBD7-CCE9431645EC}">
                              <a14:shadowObscured xmlns:a14="http://schemas.microsoft.com/office/drawing/2010/main"/>
                            </a:ext>
                          </a:extLst>
                        </pic:spPr>
                      </pic:pic>
                    </a:graphicData>
                  </a:graphic>
                </wp:inline>
              </w:drawing>
            </w:r>
          </w:p>
        </w:tc>
        <w:tc>
          <w:tcPr>
            <w:tcW w:w="5899" w:type="dxa"/>
            <w:hideMark/>
          </w:tcPr>
          <w:p w14:paraId="2DA88DAD" w14:textId="77777777" w:rsidR="000E2869" w:rsidRDefault="0022115F" w:rsidP="000E2869">
            <w:pPr>
              <w:ind w:left="113"/>
            </w:pPr>
            <w:r w:rsidRPr="001F6F00">
              <w:t xml:space="preserve">The building/service/public space is useable by </w:t>
            </w:r>
            <w:r w:rsidR="00DB5E81" w:rsidRPr="001F6F00">
              <w:t xml:space="preserve">people with diverse </w:t>
            </w:r>
            <w:r w:rsidR="000E2869">
              <w:t>physical, cognitive, sensory and social</w:t>
            </w:r>
            <w:r w:rsidR="000E2869" w:rsidRPr="001F6F00">
              <w:t xml:space="preserve"> abilities. </w:t>
            </w:r>
          </w:p>
          <w:p w14:paraId="364FE3BD" w14:textId="77777777" w:rsidR="000E2869" w:rsidRDefault="000E2869" w:rsidP="007B76C0">
            <w:pPr>
              <w:ind w:left="113"/>
            </w:pPr>
            <w:r>
              <w:t>Examples of equitable use include:</w:t>
            </w:r>
          </w:p>
          <w:p w14:paraId="31E0A4D9" w14:textId="77777777" w:rsidR="000E2869" w:rsidRDefault="000E2869" w:rsidP="0068775A">
            <w:pPr>
              <w:pStyle w:val="ListParagraph"/>
              <w:numPr>
                <w:ilvl w:val="0"/>
                <w:numId w:val="23"/>
              </w:numPr>
              <w:spacing w:after="120"/>
            </w:pPr>
            <w:r>
              <w:t>step-free entry &amp; continuous accessible path of travel</w:t>
            </w:r>
          </w:p>
          <w:p w14:paraId="1220F4D9" w14:textId="77777777" w:rsidR="000E2869" w:rsidRDefault="000E2869" w:rsidP="0068775A">
            <w:pPr>
              <w:pStyle w:val="ListParagraph"/>
              <w:numPr>
                <w:ilvl w:val="0"/>
                <w:numId w:val="23"/>
              </w:numPr>
              <w:spacing w:after="120"/>
            </w:pPr>
            <w:r>
              <w:t>Accessible toilets &amp; personal care amenities</w:t>
            </w:r>
          </w:p>
          <w:p w14:paraId="155DDE69" w14:textId="77777777" w:rsidR="000E2869" w:rsidRDefault="000E2869" w:rsidP="0068775A">
            <w:pPr>
              <w:pStyle w:val="ListParagraph"/>
              <w:numPr>
                <w:ilvl w:val="0"/>
                <w:numId w:val="23"/>
              </w:numPr>
              <w:spacing w:after="120"/>
            </w:pPr>
            <w:r>
              <w:t>Communication &amp; information in multiple formats</w:t>
            </w:r>
          </w:p>
          <w:p w14:paraId="4D2A10C0" w14:textId="77777777" w:rsidR="000E2869" w:rsidRDefault="000E2869" w:rsidP="0068775A">
            <w:pPr>
              <w:pStyle w:val="ListParagraph"/>
              <w:numPr>
                <w:ilvl w:val="0"/>
                <w:numId w:val="23"/>
              </w:numPr>
              <w:spacing w:after="120"/>
            </w:pPr>
            <w:r>
              <w:t>Seating, rest points &amp; comfort</w:t>
            </w:r>
          </w:p>
          <w:p w14:paraId="3E6372FF" w14:textId="77777777" w:rsidR="00E80F33" w:rsidRDefault="000E2869" w:rsidP="0068775A">
            <w:pPr>
              <w:pStyle w:val="ListParagraph"/>
              <w:numPr>
                <w:ilvl w:val="0"/>
                <w:numId w:val="23"/>
              </w:numPr>
              <w:spacing w:after="120"/>
            </w:pPr>
            <w:r>
              <w:t>Inclusive recreation &amp; social infrastructure</w:t>
            </w:r>
          </w:p>
          <w:p w14:paraId="2162AB96" w14:textId="77777777" w:rsidR="00D8335F" w:rsidRDefault="000E2869" w:rsidP="0068775A">
            <w:pPr>
              <w:pStyle w:val="ListParagraph"/>
              <w:numPr>
                <w:ilvl w:val="0"/>
                <w:numId w:val="23"/>
              </w:numPr>
              <w:spacing w:after="120"/>
            </w:pPr>
            <w:r>
              <w:t>Welcoming of assistance animals</w:t>
            </w:r>
          </w:p>
          <w:p w14:paraId="0D93F22D" w14:textId="77777777" w:rsidR="00C0630E" w:rsidRPr="00C0630E" w:rsidRDefault="00C0630E" w:rsidP="00C0630E">
            <w:pPr>
              <w:pStyle w:val="ListParagraph"/>
              <w:spacing w:after="120"/>
              <w:rPr>
                <w:sz w:val="12"/>
                <w:szCs w:val="12"/>
              </w:rPr>
            </w:pPr>
          </w:p>
          <w:p w14:paraId="2DFB3C5A" w14:textId="7DF1C019" w:rsidR="00E80F33" w:rsidRPr="001F6F00" w:rsidRDefault="00E80F33" w:rsidP="00E80F33">
            <w:pPr>
              <w:pStyle w:val="ListParagraph"/>
              <w:spacing w:after="120"/>
            </w:pPr>
          </w:p>
        </w:tc>
      </w:tr>
      <w:tr w:rsidR="00D8335F" w:rsidRPr="001F6F00" w14:paraId="41A292F1" w14:textId="77777777" w:rsidTr="006340BD">
        <w:trPr>
          <w:trHeight w:val="552"/>
        </w:trPr>
        <w:tc>
          <w:tcPr>
            <w:tcW w:w="3111" w:type="dxa"/>
            <w:hideMark/>
          </w:tcPr>
          <w:p w14:paraId="3549F2DA" w14:textId="77777777" w:rsidR="00D8335F" w:rsidRPr="001F6F00" w:rsidRDefault="00D8335F" w:rsidP="00176B5B">
            <w:pPr>
              <w:ind w:left="113"/>
            </w:pPr>
            <w:r w:rsidRPr="001F6F00">
              <w:t>2. Flexibility in Use  </w:t>
            </w:r>
          </w:p>
          <w:p w14:paraId="37878F88" w14:textId="43D67689" w:rsidR="00D8335F" w:rsidRPr="001F6F00" w:rsidRDefault="00716399" w:rsidP="00176B5B">
            <w:pPr>
              <w:ind w:left="113"/>
            </w:pPr>
            <w:r>
              <w:rPr>
                <w:noProof/>
              </w:rPr>
              <w:lastRenderedPageBreak/>
              <w:drawing>
                <wp:inline distT="0" distB="0" distL="0" distR="0" wp14:anchorId="158E375F" wp14:editId="385D1B05">
                  <wp:extent cx="508884" cy="508884"/>
                  <wp:effectExtent l="0" t="0" r="0" b="0"/>
                  <wp:docPr id="666639367" name="Graphic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6639367" name="Graphic 2">
                            <a:extLst>
                              <a:ext uri="{C183D7F6-B498-43B3-948B-1728B52AA6E4}">
                                <adec:decorative xmlns:adec="http://schemas.microsoft.com/office/drawing/2017/decorative" val="1"/>
                              </a:ext>
                            </a:extLst>
                          </pic:cNvPr>
                          <pic:cNvPicPr/>
                        </pic:nvPicPr>
                        <pic:blipFill>
                          <a:blip r:embed="rId51">
                            <a:extLst>
                              <a:ext uri="{96DAC541-7B7A-43D3-8B79-37D633B846F1}">
                                <asvg:svgBlip xmlns:asvg="http://schemas.microsoft.com/office/drawing/2016/SVG/main" r:embed="rId52"/>
                              </a:ext>
                            </a:extLst>
                          </a:blip>
                          <a:stretch>
                            <a:fillRect/>
                          </a:stretch>
                        </pic:blipFill>
                        <pic:spPr>
                          <a:xfrm>
                            <a:off x="0" y="0"/>
                            <a:ext cx="516613" cy="516613"/>
                          </a:xfrm>
                          <a:prstGeom prst="rect">
                            <a:avLst/>
                          </a:prstGeom>
                        </pic:spPr>
                      </pic:pic>
                    </a:graphicData>
                  </a:graphic>
                </wp:inline>
              </w:drawing>
            </w:r>
          </w:p>
        </w:tc>
        <w:tc>
          <w:tcPr>
            <w:tcW w:w="5899" w:type="dxa"/>
            <w:hideMark/>
          </w:tcPr>
          <w:p w14:paraId="01E3949E" w14:textId="77777777" w:rsidR="00D8335F" w:rsidRDefault="00D8335F" w:rsidP="00176B5B">
            <w:pPr>
              <w:ind w:left="113"/>
            </w:pPr>
            <w:r w:rsidRPr="001F6F00">
              <w:lastRenderedPageBreak/>
              <w:t>The design accommodates a wide range of individual</w:t>
            </w:r>
            <w:r w:rsidR="000E2869">
              <w:t xml:space="preserve"> needs,</w:t>
            </w:r>
            <w:r w:rsidRPr="001F6F00">
              <w:t xml:space="preserve"> preferences and abilities.  </w:t>
            </w:r>
          </w:p>
          <w:p w14:paraId="1588A42F" w14:textId="77777777" w:rsidR="00E80F33" w:rsidRDefault="00E80F33" w:rsidP="00E80F33">
            <w:pPr>
              <w:ind w:left="113"/>
            </w:pPr>
            <w:r>
              <w:lastRenderedPageBreak/>
              <w:t>Examples of flexibility in use include:</w:t>
            </w:r>
          </w:p>
          <w:p w14:paraId="360F4F67" w14:textId="77777777" w:rsidR="00E80F33" w:rsidRDefault="00E80F33" w:rsidP="0068775A">
            <w:pPr>
              <w:pStyle w:val="ListParagraph"/>
              <w:numPr>
                <w:ilvl w:val="0"/>
                <w:numId w:val="24"/>
              </w:numPr>
            </w:pPr>
            <w:r>
              <w:t>Communication &amp; information in multiple formats</w:t>
            </w:r>
          </w:p>
          <w:p w14:paraId="04660255" w14:textId="77777777" w:rsidR="00E80F33" w:rsidRDefault="00E80F33" w:rsidP="0068775A">
            <w:pPr>
              <w:pStyle w:val="ListParagraph"/>
              <w:numPr>
                <w:ilvl w:val="0"/>
                <w:numId w:val="24"/>
              </w:numPr>
            </w:pPr>
            <w:r>
              <w:t>Acoustics, noise &amp; “calm options”</w:t>
            </w:r>
          </w:p>
          <w:p w14:paraId="53138E45" w14:textId="77777777" w:rsidR="00E80F33" w:rsidRDefault="00E80F33" w:rsidP="0068775A">
            <w:pPr>
              <w:pStyle w:val="ListParagraph"/>
              <w:numPr>
                <w:ilvl w:val="0"/>
                <w:numId w:val="24"/>
              </w:numPr>
            </w:pPr>
            <w:r>
              <w:t>Family-friendly participation supports</w:t>
            </w:r>
          </w:p>
          <w:p w14:paraId="669A1EF5" w14:textId="04F556E7" w:rsidR="00E80F33" w:rsidRPr="001F6F00" w:rsidRDefault="00E80F33" w:rsidP="0068775A">
            <w:pPr>
              <w:pStyle w:val="ListParagraph"/>
              <w:numPr>
                <w:ilvl w:val="0"/>
                <w:numId w:val="24"/>
              </w:numPr>
            </w:pPr>
            <w:r>
              <w:t>Inclusive recreation &amp; social infrastructure</w:t>
            </w:r>
          </w:p>
        </w:tc>
      </w:tr>
      <w:tr w:rsidR="00D8335F" w:rsidRPr="001F6F00" w14:paraId="5063B86A" w14:textId="77777777" w:rsidTr="006340BD">
        <w:trPr>
          <w:trHeight w:val="1578"/>
        </w:trPr>
        <w:tc>
          <w:tcPr>
            <w:tcW w:w="3111" w:type="dxa"/>
            <w:hideMark/>
          </w:tcPr>
          <w:p w14:paraId="14EBFDA5" w14:textId="77777777" w:rsidR="00D8335F" w:rsidRPr="001F6F00" w:rsidRDefault="00D8335F" w:rsidP="00176B5B">
            <w:pPr>
              <w:ind w:left="113"/>
            </w:pPr>
            <w:r w:rsidRPr="001F6F00">
              <w:lastRenderedPageBreak/>
              <w:t>3. Simple and Intuitive Use  </w:t>
            </w:r>
          </w:p>
          <w:p w14:paraId="3C6E7178" w14:textId="62879BD1" w:rsidR="00D8335F" w:rsidRPr="001F6F00" w:rsidRDefault="00D8335F" w:rsidP="00176B5B">
            <w:pPr>
              <w:ind w:left="113"/>
            </w:pPr>
            <w:r w:rsidRPr="001F6F00">
              <w:t> </w:t>
            </w:r>
            <w:r w:rsidR="00981A08">
              <w:rPr>
                <w:noProof/>
              </w:rPr>
              <w:drawing>
                <wp:inline distT="0" distB="0" distL="0" distR="0" wp14:anchorId="19E89144" wp14:editId="1765803D">
                  <wp:extent cx="580003" cy="580003"/>
                  <wp:effectExtent l="0" t="0" r="0" b="0"/>
                  <wp:docPr id="1760614917" name="Graphic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0614917" name="Graphic 2">
                            <a:extLst>
                              <a:ext uri="{C183D7F6-B498-43B3-948B-1728B52AA6E4}">
                                <adec:decorative xmlns:adec="http://schemas.microsoft.com/office/drawing/2017/decorative" val="1"/>
                              </a:ext>
                            </a:extLst>
                          </pic:cNvPr>
                          <pic:cNvPicPr/>
                        </pic:nvPicPr>
                        <pic:blipFill>
                          <a:blip r:embed="rId53">
                            <a:extLst>
                              <a:ext uri="{96DAC541-7B7A-43D3-8B79-37D633B846F1}">
                                <asvg:svgBlip xmlns:asvg="http://schemas.microsoft.com/office/drawing/2016/SVG/main" r:embed="rId54"/>
                              </a:ext>
                            </a:extLst>
                          </a:blip>
                          <a:stretch>
                            <a:fillRect/>
                          </a:stretch>
                        </pic:blipFill>
                        <pic:spPr>
                          <a:xfrm>
                            <a:off x="0" y="0"/>
                            <a:ext cx="584037" cy="584037"/>
                          </a:xfrm>
                          <a:prstGeom prst="rect">
                            <a:avLst/>
                          </a:prstGeom>
                        </pic:spPr>
                      </pic:pic>
                    </a:graphicData>
                  </a:graphic>
                </wp:inline>
              </w:drawing>
            </w:r>
          </w:p>
        </w:tc>
        <w:tc>
          <w:tcPr>
            <w:tcW w:w="5899" w:type="dxa"/>
            <w:hideMark/>
          </w:tcPr>
          <w:p w14:paraId="2461B080" w14:textId="77777777" w:rsidR="00D8335F" w:rsidRDefault="00D8335F" w:rsidP="00176B5B">
            <w:pPr>
              <w:ind w:left="113"/>
            </w:pPr>
            <w:r w:rsidRPr="001F6F00">
              <w:t>Use of the design is easy to understand, regardless of the user's experience, knowledge, language skills, or current concentration level.  </w:t>
            </w:r>
          </w:p>
          <w:p w14:paraId="36F40742" w14:textId="77777777" w:rsidR="008A0D3B" w:rsidRDefault="008A0D3B" w:rsidP="008A0D3B">
            <w:pPr>
              <w:ind w:left="113"/>
            </w:pPr>
            <w:r>
              <w:t>Examples of simple and intuitive use include:</w:t>
            </w:r>
          </w:p>
          <w:p w14:paraId="4AC73389" w14:textId="77777777" w:rsidR="008A0D3B" w:rsidRDefault="008A0D3B" w:rsidP="0068775A">
            <w:pPr>
              <w:pStyle w:val="ListParagraph"/>
              <w:numPr>
                <w:ilvl w:val="0"/>
                <w:numId w:val="25"/>
              </w:numPr>
            </w:pPr>
            <w:r w:rsidRPr="00E574ED">
              <w:t xml:space="preserve">One clear main entry </w:t>
            </w:r>
          </w:p>
          <w:p w14:paraId="083D67EB" w14:textId="77777777" w:rsidR="008A0D3B" w:rsidRDefault="008A0D3B" w:rsidP="0068775A">
            <w:pPr>
              <w:pStyle w:val="ListParagraph"/>
              <w:numPr>
                <w:ilvl w:val="0"/>
                <w:numId w:val="25"/>
              </w:numPr>
            </w:pPr>
            <w:r w:rsidRPr="00750510">
              <w:t xml:space="preserve">Forms that </w:t>
            </w:r>
            <w:r>
              <w:t xml:space="preserve">flow logically </w:t>
            </w:r>
            <w:r w:rsidRPr="00FA743A">
              <w:t>and auto-fill where possible</w:t>
            </w:r>
          </w:p>
          <w:p w14:paraId="7403C9DA" w14:textId="78985D3A" w:rsidR="008A0D3B" w:rsidRPr="001F6F00" w:rsidRDefault="008A0D3B" w:rsidP="0068775A">
            <w:pPr>
              <w:pStyle w:val="ListParagraph"/>
              <w:numPr>
                <w:ilvl w:val="0"/>
                <w:numId w:val="25"/>
              </w:numPr>
            </w:pPr>
            <w:r w:rsidRPr="00750510">
              <w:t>Consistent crossing design</w:t>
            </w:r>
            <w:r w:rsidRPr="00FA743A">
              <w:t xml:space="preserve"> across the municipality</w:t>
            </w:r>
          </w:p>
        </w:tc>
      </w:tr>
      <w:tr w:rsidR="00D8335F" w:rsidRPr="001F6F00" w14:paraId="794300DB" w14:textId="77777777" w:rsidTr="006340BD">
        <w:trPr>
          <w:trHeight w:val="1893"/>
        </w:trPr>
        <w:tc>
          <w:tcPr>
            <w:tcW w:w="3111" w:type="dxa"/>
            <w:hideMark/>
          </w:tcPr>
          <w:p w14:paraId="1CA69D0A" w14:textId="77777777" w:rsidR="00D8335F" w:rsidRPr="001F6F00" w:rsidRDefault="00D8335F" w:rsidP="00176B5B">
            <w:pPr>
              <w:ind w:left="113"/>
            </w:pPr>
            <w:r w:rsidRPr="001F6F00">
              <w:t>4. Perceptible Information  </w:t>
            </w:r>
          </w:p>
          <w:p w14:paraId="3EE35D01" w14:textId="2C18FF7E" w:rsidR="00D8335F" w:rsidRPr="001F6F00" w:rsidRDefault="00716399" w:rsidP="00176B5B">
            <w:pPr>
              <w:ind w:left="113"/>
            </w:pPr>
            <w:r>
              <w:rPr>
                <w:noProof/>
              </w:rPr>
              <w:drawing>
                <wp:inline distT="0" distB="0" distL="0" distR="0" wp14:anchorId="560E4B0E" wp14:editId="01BC3106">
                  <wp:extent cx="659958" cy="659958"/>
                  <wp:effectExtent l="0" t="0" r="0" b="0"/>
                  <wp:docPr id="1303518095" name="Graphic 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3518095" name="Graphic 3">
                            <a:extLst>
                              <a:ext uri="{C183D7F6-B498-43B3-948B-1728B52AA6E4}">
                                <adec:decorative xmlns:adec="http://schemas.microsoft.com/office/drawing/2017/decorative" val="1"/>
                              </a:ext>
                            </a:extLst>
                          </pic:cNvPr>
                          <pic:cNvPicPr/>
                        </pic:nvPicPr>
                        <pic:blipFill>
                          <a:blip r:embed="rId55">
                            <a:extLst>
                              <a:ext uri="{96DAC541-7B7A-43D3-8B79-37D633B846F1}">
                                <asvg:svgBlip xmlns:asvg="http://schemas.microsoft.com/office/drawing/2016/SVG/main" r:embed="rId56"/>
                              </a:ext>
                            </a:extLst>
                          </a:blip>
                          <a:stretch>
                            <a:fillRect/>
                          </a:stretch>
                        </pic:blipFill>
                        <pic:spPr>
                          <a:xfrm>
                            <a:off x="0" y="0"/>
                            <a:ext cx="663322" cy="663322"/>
                          </a:xfrm>
                          <a:prstGeom prst="rect">
                            <a:avLst/>
                          </a:prstGeom>
                        </pic:spPr>
                      </pic:pic>
                    </a:graphicData>
                  </a:graphic>
                </wp:inline>
              </w:drawing>
            </w:r>
          </w:p>
        </w:tc>
        <w:tc>
          <w:tcPr>
            <w:tcW w:w="5899" w:type="dxa"/>
            <w:hideMark/>
          </w:tcPr>
          <w:p w14:paraId="0AC7F4AD" w14:textId="77777777" w:rsidR="00D8335F" w:rsidRDefault="00D8335F" w:rsidP="00176B5B">
            <w:pPr>
              <w:ind w:left="113"/>
            </w:pPr>
            <w:r w:rsidRPr="001F6F00">
              <w:t>The design communicates necessary information effectively to the user, regardless of ambient conditions or the user's sensory abilities.  </w:t>
            </w:r>
          </w:p>
          <w:p w14:paraId="340253AF" w14:textId="2266B091" w:rsidR="00E10142" w:rsidRDefault="00E10142" w:rsidP="00E10142">
            <w:pPr>
              <w:ind w:left="113"/>
            </w:pPr>
            <w:r>
              <w:t>Examples of perceptible information:</w:t>
            </w:r>
          </w:p>
          <w:p w14:paraId="58513B50" w14:textId="77777777" w:rsidR="00E10142" w:rsidRDefault="00E10142" w:rsidP="0068775A">
            <w:pPr>
              <w:pStyle w:val="ListParagraph"/>
              <w:numPr>
                <w:ilvl w:val="0"/>
                <w:numId w:val="26"/>
              </w:numPr>
            </w:pPr>
            <w:r>
              <w:t>Wayfinding &amp; legible signage</w:t>
            </w:r>
          </w:p>
          <w:p w14:paraId="3F5D44A1" w14:textId="77777777" w:rsidR="00E10142" w:rsidRDefault="00E10142" w:rsidP="0068775A">
            <w:pPr>
              <w:pStyle w:val="ListParagraph"/>
              <w:numPr>
                <w:ilvl w:val="0"/>
                <w:numId w:val="26"/>
              </w:numPr>
            </w:pPr>
            <w:r>
              <w:t>Lighting, contrast &amp; visual clarity</w:t>
            </w:r>
          </w:p>
          <w:p w14:paraId="781EA2C9" w14:textId="77777777" w:rsidR="00E10142" w:rsidRDefault="00E10142" w:rsidP="0068775A">
            <w:pPr>
              <w:pStyle w:val="ListParagraph"/>
              <w:numPr>
                <w:ilvl w:val="0"/>
                <w:numId w:val="26"/>
              </w:numPr>
            </w:pPr>
            <w:r>
              <w:t>Crossings &amp; street interface safety</w:t>
            </w:r>
          </w:p>
          <w:p w14:paraId="3373B712" w14:textId="42DA2154" w:rsidR="00E10142" w:rsidRPr="001F6F00" w:rsidRDefault="00E10142" w:rsidP="0068775A">
            <w:pPr>
              <w:pStyle w:val="ListParagraph"/>
              <w:numPr>
                <w:ilvl w:val="0"/>
                <w:numId w:val="26"/>
              </w:numPr>
            </w:pPr>
            <w:r>
              <w:t>Communication &amp; information in multiple formats</w:t>
            </w:r>
          </w:p>
        </w:tc>
      </w:tr>
      <w:tr w:rsidR="00D8335F" w:rsidRPr="001F6F00" w14:paraId="7A4294D3" w14:textId="77777777" w:rsidTr="006340BD">
        <w:trPr>
          <w:trHeight w:val="1596"/>
        </w:trPr>
        <w:tc>
          <w:tcPr>
            <w:tcW w:w="3111" w:type="dxa"/>
            <w:hideMark/>
          </w:tcPr>
          <w:p w14:paraId="1A84D12A" w14:textId="2285B299" w:rsidR="00D8335F" w:rsidRPr="001F6F00" w:rsidRDefault="00D8335F" w:rsidP="00176B5B">
            <w:pPr>
              <w:ind w:left="113"/>
            </w:pPr>
            <w:r w:rsidRPr="001F6F00">
              <w:t>5. Tolerance for Error  </w:t>
            </w:r>
          </w:p>
          <w:p w14:paraId="7458F89E" w14:textId="7198A1C5" w:rsidR="00D8335F" w:rsidRPr="001F6F00" w:rsidRDefault="00D8335F" w:rsidP="00176B5B">
            <w:pPr>
              <w:ind w:left="113"/>
            </w:pPr>
            <w:r w:rsidRPr="001F6F00">
              <w:t> </w:t>
            </w:r>
            <w:r w:rsidR="00716399">
              <w:rPr>
                <w:noProof/>
              </w:rPr>
              <w:drawing>
                <wp:inline distT="0" distB="0" distL="0" distR="0" wp14:anchorId="0782ED45" wp14:editId="4FFB49DC">
                  <wp:extent cx="579755" cy="579755"/>
                  <wp:effectExtent l="0" t="0" r="0" b="0"/>
                  <wp:docPr id="1911805514" name="Graphic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1805514" name="Graphic 4">
                            <a:extLst>
                              <a:ext uri="{C183D7F6-B498-43B3-948B-1728B52AA6E4}">
                                <adec:decorative xmlns:adec="http://schemas.microsoft.com/office/drawing/2017/decorative" val="1"/>
                              </a:ext>
                            </a:extLst>
                          </pic:cNvPr>
                          <pic:cNvPicPr/>
                        </pic:nvPicPr>
                        <pic:blipFill>
                          <a:blip r:embed="rId57">
                            <a:extLst>
                              <a:ext uri="{96DAC541-7B7A-43D3-8B79-37D633B846F1}">
                                <asvg:svgBlip xmlns:asvg="http://schemas.microsoft.com/office/drawing/2016/SVG/main" r:embed="rId58"/>
                              </a:ext>
                            </a:extLst>
                          </a:blip>
                          <a:stretch>
                            <a:fillRect/>
                          </a:stretch>
                        </pic:blipFill>
                        <pic:spPr>
                          <a:xfrm>
                            <a:off x="0" y="0"/>
                            <a:ext cx="581049" cy="581049"/>
                          </a:xfrm>
                          <a:prstGeom prst="rect">
                            <a:avLst/>
                          </a:prstGeom>
                        </pic:spPr>
                      </pic:pic>
                    </a:graphicData>
                  </a:graphic>
                </wp:inline>
              </w:drawing>
            </w:r>
          </w:p>
        </w:tc>
        <w:tc>
          <w:tcPr>
            <w:tcW w:w="5899" w:type="dxa"/>
            <w:hideMark/>
          </w:tcPr>
          <w:p w14:paraId="1090B90C" w14:textId="77777777" w:rsidR="00D8335F" w:rsidRDefault="00D8335F" w:rsidP="00176B5B">
            <w:pPr>
              <w:ind w:left="113"/>
            </w:pPr>
            <w:r w:rsidRPr="001F6F00">
              <w:t>The design minimi</w:t>
            </w:r>
            <w:r w:rsidR="00F14320" w:rsidRPr="001F6F00">
              <w:t>s</w:t>
            </w:r>
            <w:r w:rsidRPr="001F6F00">
              <w:t>es hazards and the adverse consequences of accidental or unintended actions.  </w:t>
            </w:r>
          </w:p>
          <w:p w14:paraId="4C7B4DD2" w14:textId="77777777" w:rsidR="007D2C3C" w:rsidRDefault="007D2C3C" w:rsidP="007D2C3C">
            <w:pPr>
              <w:ind w:left="113"/>
            </w:pPr>
            <w:r>
              <w:t>Examples of tolerance for error:</w:t>
            </w:r>
          </w:p>
          <w:p w14:paraId="31654B5B" w14:textId="77777777" w:rsidR="007D2C3C" w:rsidRDefault="007D2C3C" w:rsidP="0068775A">
            <w:pPr>
              <w:pStyle w:val="ListParagraph"/>
              <w:numPr>
                <w:ilvl w:val="0"/>
                <w:numId w:val="21"/>
              </w:numPr>
            </w:pPr>
            <w:r>
              <w:t>Safe, even surfaces &amp; unobstructed movement</w:t>
            </w:r>
          </w:p>
          <w:p w14:paraId="1608A246" w14:textId="77777777" w:rsidR="007D2C3C" w:rsidRDefault="007D2C3C" w:rsidP="0068775A">
            <w:pPr>
              <w:pStyle w:val="ListParagraph"/>
              <w:numPr>
                <w:ilvl w:val="0"/>
                <w:numId w:val="21"/>
              </w:numPr>
            </w:pPr>
            <w:r>
              <w:t>Lighting, contrast &amp; visual clarity</w:t>
            </w:r>
          </w:p>
          <w:p w14:paraId="64462474" w14:textId="77777777" w:rsidR="007D2C3C" w:rsidRDefault="007D2C3C" w:rsidP="0068775A">
            <w:pPr>
              <w:pStyle w:val="ListParagraph"/>
              <w:numPr>
                <w:ilvl w:val="0"/>
                <w:numId w:val="21"/>
              </w:numPr>
            </w:pPr>
            <w:r>
              <w:t>Crossings &amp; street interface safety</w:t>
            </w:r>
          </w:p>
          <w:p w14:paraId="1446C6BA" w14:textId="71F16BDA" w:rsidR="007D2C3C" w:rsidRPr="001F6F00" w:rsidRDefault="007D2C3C" w:rsidP="007D2C3C">
            <w:pPr>
              <w:ind w:left="113"/>
            </w:pPr>
            <w:r>
              <w:t>Inclusive emergency preparedness &amp; response</w:t>
            </w:r>
          </w:p>
        </w:tc>
      </w:tr>
      <w:tr w:rsidR="00D8335F" w:rsidRPr="001F6F00" w14:paraId="55E7DCD2" w14:textId="77777777" w:rsidTr="006340BD">
        <w:trPr>
          <w:trHeight w:val="840"/>
        </w:trPr>
        <w:tc>
          <w:tcPr>
            <w:tcW w:w="3111" w:type="dxa"/>
            <w:hideMark/>
          </w:tcPr>
          <w:p w14:paraId="675458E3" w14:textId="77777777" w:rsidR="00D8335F" w:rsidRPr="001F6F00" w:rsidRDefault="00D8335F" w:rsidP="00176B5B">
            <w:pPr>
              <w:ind w:left="113"/>
            </w:pPr>
            <w:r w:rsidRPr="001F6F00">
              <w:t>6. Low Physical Effort  </w:t>
            </w:r>
          </w:p>
          <w:p w14:paraId="01E7961C" w14:textId="43EF2F3C" w:rsidR="00D8335F" w:rsidRPr="001F6F00" w:rsidRDefault="00716399" w:rsidP="00176B5B">
            <w:pPr>
              <w:ind w:left="113"/>
            </w:pPr>
            <w:r>
              <w:rPr>
                <w:noProof/>
              </w:rPr>
              <w:drawing>
                <wp:inline distT="0" distB="0" distL="0" distR="0" wp14:anchorId="49F3F128" wp14:editId="1150D9A4">
                  <wp:extent cx="548640" cy="548640"/>
                  <wp:effectExtent l="0" t="0" r="0" b="3810"/>
                  <wp:docPr id="472824513" name="Graphic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2824513" name="Graphic 5">
                            <a:extLst>
                              <a:ext uri="{C183D7F6-B498-43B3-948B-1728B52AA6E4}">
                                <adec:decorative xmlns:adec="http://schemas.microsoft.com/office/drawing/2017/decorative" val="1"/>
                              </a:ext>
                            </a:extLst>
                          </pic:cNvPr>
                          <pic:cNvPicPr/>
                        </pic:nvPicPr>
                        <pic:blipFill>
                          <a:blip r:embed="rId59">
                            <a:extLst>
                              <a:ext uri="{96DAC541-7B7A-43D3-8B79-37D633B846F1}">
                                <asvg:svgBlip xmlns:asvg="http://schemas.microsoft.com/office/drawing/2016/SVG/main" r:embed="rId60"/>
                              </a:ext>
                            </a:extLst>
                          </a:blip>
                          <a:stretch>
                            <a:fillRect/>
                          </a:stretch>
                        </pic:blipFill>
                        <pic:spPr>
                          <a:xfrm>
                            <a:off x="0" y="0"/>
                            <a:ext cx="550773" cy="550773"/>
                          </a:xfrm>
                          <a:prstGeom prst="rect">
                            <a:avLst/>
                          </a:prstGeom>
                        </pic:spPr>
                      </pic:pic>
                    </a:graphicData>
                  </a:graphic>
                </wp:inline>
              </w:drawing>
            </w:r>
            <w:r w:rsidR="00D8335F" w:rsidRPr="001F6F00">
              <w:t> </w:t>
            </w:r>
          </w:p>
        </w:tc>
        <w:tc>
          <w:tcPr>
            <w:tcW w:w="5899" w:type="dxa"/>
            <w:hideMark/>
          </w:tcPr>
          <w:p w14:paraId="3C7DB4ED" w14:textId="1A44140C" w:rsidR="00CD72A6" w:rsidRDefault="00CD72A6" w:rsidP="00CD72A6">
            <w:pPr>
              <w:ind w:left="113"/>
            </w:pPr>
            <w:r w:rsidRPr="001F6F00">
              <w:t>The design can be used efficiently and comfortably, with minimal</w:t>
            </w:r>
            <w:r>
              <w:t xml:space="preserve"> effort or</w:t>
            </w:r>
            <w:r w:rsidRPr="001F6F00">
              <w:t xml:space="preserve"> fatigue.  </w:t>
            </w:r>
          </w:p>
          <w:p w14:paraId="3D92B234" w14:textId="77777777" w:rsidR="00CD72A6" w:rsidRDefault="00CD72A6" w:rsidP="00CD72A6">
            <w:pPr>
              <w:ind w:left="113"/>
            </w:pPr>
            <w:r>
              <w:t>Examples of low physical effort:</w:t>
            </w:r>
          </w:p>
          <w:p w14:paraId="3FCB4105" w14:textId="77777777" w:rsidR="00CD72A6" w:rsidRDefault="00CD72A6" w:rsidP="0068775A">
            <w:pPr>
              <w:pStyle w:val="ListParagraph"/>
              <w:numPr>
                <w:ilvl w:val="0"/>
                <w:numId w:val="20"/>
              </w:numPr>
            </w:pPr>
            <w:r>
              <w:t>Step-free entry &amp; continuous accessible path of travel</w:t>
            </w:r>
          </w:p>
          <w:p w14:paraId="738A2545" w14:textId="77777777" w:rsidR="00CD72A6" w:rsidRDefault="00CD72A6" w:rsidP="0068775A">
            <w:pPr>
              <w:pStyle w:val="ListParagraph"/>
              <w:numPr>
                <w:ilvl w:val="0"/>
                <w:numId w:val="20"/>
              </w:numPr>
            </w:pPr>
            <w:r>
              <w:t>Safe, even surfaces &amp; unobstructed movement</w:t>
            </w:r>
          </w:p>
          <w:p w14:paraId="15C4BAB6" w14:textId="77777777" w:rsidR="00CD72A6" w:rsidRDefault="00CD72A6" w:rsidP="0068775A">
            <w:pPr>
              <w:pStyle w:val="ListParagraph"/>
              <w:numPr>
                <w:ilvl w:val="0"/>
                <w:numId w:val="20"/>
              </w:numPr>
            </w:pPr>
            <w:r>
              <w:t>Doors, corridors &amp; turning space</w:t>
            </w:r>
          </w:p>
          <w:p w14:paraId="61D49E0E" w14:textId="77777777" w:rsidR="00F31268" w:rsidRDefault="00CD72A6" w:rsidP="0068775A">
            <w:pPr>
              <w:pStyle w:val="ListParagraph"/>
              <w:numPr>
                <w:ilvl w:val="0"/>
                <w:numId w:val="20"/>
              </w:numPr>
            </w:pPr>
            <w:r>
              <w:t>Seating, rest points &amp; comfort</w:t>
            </w:r>
          </w:p>
          <w:p w14:paraId="2C766AB1" w14:textId="030B414B" w:rsidR="00CD72A6" w:rsidRPr="001F6F00" w:rsidRDefault="00CD72A6" w:rsidP="0068775A">
            <w:pPr>
              <w:pStyle w:val="ListParagraph"/>
              <w:numPr>
                <w:ilvl w:val="0"/>
                <w:numId w:val="20"/>
              </w:numPr>
            </w:pPr>
            <w:r>
              <w:t>Lifts that work for more people</w:t>
            </w:r>
          </w:p>
        </w:tc>
      </w:tr>
      <w:tr w:rsidR="00D8335F" w:rsidRPr="001F6F00" w14:paraId="53CA4F12" w14:textId="77777777" w:rsidTr="006340BD">
        <w:trPr>
          <w:trHeight w:val="1245"/>
        </w:trPr>
        <w:tc>
          <w:tcPr>
            <w:tcW w:w="3111" w:type="dxa"/>
            <w:hideMark/>
          </w:tcPr>
          <w:p w14:paraId="55A0C933" w14:textId="4228431D" w:rsidR="00D8335F" w:rsidRPr="001F6F00" w:rsidRDefault="00D8335F" w:rsidP="00176B5B">
            <w:pPr>
              <w:ind w:left="113"/>
            </w:pPr>
            <w:r w:rsidRPr="001F6F00">
              <w:lastRenderedPageBreak/>
              <w:t> 7. Size and Space for Approach and Use</w:t>
            </w:r>
          </w:p>
          <w:p w14:paraId="6308DD23" w14:textId="1E77C2FE" w:rsidR="00D8335F" w:rsidRPr="001F6F00" w:rsidRDefault="00716399" w:rsidP="00176B5B">
            <w:pPr>
              <w:ind w:left="113"/>
            </w:pPr>
            <w:r>
              <w:rPr>
                <w:noProof/>
              </w:rPr>
              <w:drawing>
                <wp:inline distT="0" distB="0" distL="0" distR="0" wp14:anchorId="14E0C1BC" wp14:editId="337C2C99">
                  <wp:extent cx="619760" cy="619760"/>
                  <wp:effectExtent l="0" t="0" r="0" b="8890"/>
                  <wp:docPr id="545558941" name="Graphic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45558941" name="Graphic 6">
                            <a:extLst>
                              <a:ext uri="{C183D7F6-B498-43B3-948B-1728B52AA6E4}">
                                <adec:decorative xmlns:adec="http://schemas.microsoft.com/office/drawing/2017/decorative" val="1"/>
                              </a:ext>
                            </a:extLst>
                          </pic:cNvPr>
                          <pic:cNvPicPr/>
                        </pic:nvPicPr>
                        <pic:blipFill>
                          <a:blip r:embed="rId61">
                            <a:extLst>
                              <a:ext uri="{96DAC541-7B7A-43D3-8B79-37D633B846F1}">
                                <asvg:svgBlip xmlns:asvg="http://schemas.microsoft.com/office/drawing/2016/SVG/main" r:embed="rId62"/>
                              </a:ext>
                            </a:extLst>
                          </a:blip>
                          <a:stretch>
                            <a:fillRect/>
                          </a:stretch>
                        </pic:blipFill>
                        <pic:spPr>
                          <a:xfrm>
                            <a:off x="0" y="0"/>
                            <a:ext cx="630913" cy="630913"/>
                          </a:xfrm>
                          <a:prstGeom prst="rect">
                            <a:avLst/>
                          </a:prstGeom>
                        </pic:spPr>
                      </pic:pic>
                    </a:graphicData>
                  </a:graphic>
                </wp:inline>
              </w:drawing>
            </w:r>
            <w:r w:rsidR="00D8335F" w:rsidRPr="001F6F00">
              <w:t> </w:t>
            </w:r>
          </w:p>
        </w:tc>
        <w:tc>
          <w:tcPr>
            <w:tcW w:w="5899" w:type="dxa"/>
            <w:hideMark/>
          </w:tcPr>
          <w:p w14:paraId="638FDA5C" w14:textId="77777777" w:rsidR="00D8335F" w:rsidRDefault="00D8335F" w:rsidP="00176B5B">
            <w:pPr>
              <w:ind w:left="113"/>
            </w:pPr>
            <w:r w:rsidRPr="001F6F00">
              <w:t xml:space="preserve">Appropriate size and space </w:t>
            </w:r>
            <w:r w:rsidR="00176B5B" w:rsidRPr="001F6F00">
              <w:t>are</w:t>
            </w:r>
            <w:r w:rsidRPr="001F6F00">
              <w:t xml:space="preserve"> provided for approach, reach, manipulation, and use regardless of </w:t>
            </w:r>
            <w:r w:rsidR="00176B5B" w:rsidRPr="001F6F00">
              <w:t xml:space="preserve">the </w:t>
            </w:r>
            <w:r w:rsidRPr="001F6F00">
              <w:t>user's body size, posture, or mobility.  </w:t>
            </w:r>
          </w:p>
          <w:p w14:paraId="1B4E02AE" w14:textId="77777777" w:rsidR="00CC05C5" w:rsidRDefault="00CC05C5" w:rsidP="00CC05C5">
            <w:pPr>
              <w:ind w:left="113"/>
            </w:pPr>
            <w:r>
              <w:t>Examples of size and space:</w:t>
            </w:r>
          </w:p>
          <w:p w14:paraId="1AC99598" w14:textId="77777777" w:rsidR="00CC05C5" w:rsidRDefault="00CC05C5" w:rsidP="0068775A">
            <w:pPr>
              <w:pStyle w:val="ListParagraph"/>
              <w:numPr>
                <w:ilvl w:val="0"/>
                <w:numId w:val="19"/>
              </w:numPr>
            </w:pPr>
            <w:r>
              <w:t>Doors, corridors &amp; turning space</w:t>
            </w:r>
          </w:p>
          <w:p w14:paraId="427CAD87" w14:textId="77777777" w:rsidR="00CC05C5" w:rsidRDefault="00CC05C5" w:rsidP="0068775A">
            <w:pPr>
              <w:pStyle w:val="ListParagraph"/>
              <w:numPr>
                <w:ilvl w:val="0"/>
                <w:numId w:val="19"/>
              </w:numPr>
            </w:pPr>
            <w:r>
              <w:t>Accessible toilets &amp; personal care amenities</w:t>
            </w:r>
          </w:p>
          <w:p w14:paraId="4419EE8E" w14:textId="77777777" w:rsidR="00CC05C5" w:rsidRDefault="00CC05C5" w:rsidP="0068775A">
            <w:pPr>
              <w:pStyle w:val="ListParagraph"/>
              <w:numPr>
                <w:ilvl w:val="0"/>
                <w:numId w:val="19"/>
              </w:numPr>
            </w:pPr>
            <w:r>
              <w:t>Lifts that work for more people</w:t>
            </w:r>
          </w:p>
          <w:p w14:paraId="31E1A79C" w14:textId="77777777" w:rsidR="00CC05C5" w:rsidRDefault="00CC05C5" w:rsidP="0068775A">
            <w:pPr>
              <w:pStyle w:val="ListParagraph"/>
              <w:numPr>
                <w:ilvl w:val="0"/>
                <w:numId w:val="19"/>
              </w:numPr>
            </w:pPr>
            <w:r>
              <w:t>Inclusive recreation &amp; social infrastructure</w:t>
            </w:r>
          </w:p>
          <w:p w14:paraId="66187841" w14:textId="38E7E656" w:rsidR="00CC05C5" w:rsidRPr="001F6F00" w:rsidRDefault="00CC05C5" w:rsidP="00CC05C5">
            <w:pPr>
              <w:ind w:left="113"/>
            </w:pPr>
            <w:r>
              <w:t>Assistance animal support in public realm</w:t>
            </w:r>
          </w:p>
        </w:tc>
      </w:tr>
      <w:tr w:rsidR="00D8335F" w:rsidRPr="001F6F00" w14:paraId="77CD5DE9" w14:textId="77777777" w:rsidTr="006340BD">
        <w:trPr>
          <w:trHeight w:val="1245"/>
        </w:trPr>
        <w:tc>
          <w:tcPr>
            <w:tcW w:w="3111" w:type="dxa"/>
            <w:hideMark/>
          </w:tcPr>
          <w:p w14:paraId="583B00D0" w14:textId="7EC5DABC" w:rsidR="00D8335F" w:rsidRPr="001F6F00" w:rsidRDefault="00D8335F" w:rsidP="00176B5B">
            <w:pPr>
              <w:ind w:left="113"/>
            </w:pPr>
            <w:r w:rsidRPr="001F6F00">
              <w:t> 8. Cultural appropriateness  </w:t>
            </w:r>
          </w:p>
          <w:p w14:paraId="6A9AFE6E" w14:textId="3B07266A" w:rsidR="00D8335F" w:rsidRPr="001F6F00" w:rsidRDefault="00D8335F" w:rsidP="00176B5B">
            <w:pPr>
              <w:ind w:left="113"/>
            </w:pPr>
            <w:r w:rsidRPr="001F6F00">
              <w:t> </w:t>
            </w:r>
            <w:r w:rsidR="007C6392">
              <w:rPr>
                <w:noProof/>
              </w:rPr>
              <w:drawing>
                <wp:inline distT="0" distB="0" distL="0" distR="0" wp14:anchorId="1C5985B4" wp14:editId="3372D9FA">
                  <wp:extent cx="492980" cy="492980"/>
                  <wp:effectExtent l="0" t="0" r="0" b="2540"/>
                  <wp:docPr id="639832775" name="Graphic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9832775" name="Graphic 8">
                            <a:extLst>
                              <a:ext uri="{C183D7F6-B498-43B3-948B-1728B52AA6E4}">
                                <adec:decorative xmlns:adec="http://schemas.microsoft.com/office/drawing/2017/decorative" val="1"/>
                              </a:ext>
                            </a:extLst>
                          </pic:cNvPr>
                          <pic:cNvPicPr/>
                        </pic:nvPicPr>
                        <pic:blipFill>
                          <a:blip r:embed="rId63">
                            <a:extLst>
                              <a:ext uri="{96DAC541-7B7A-43D3-8B79-37D633B846F1}">
                                <asvg:svgBlip xmlns:asvg="http://schemas.microsoft.com/office/drawing/2016/SVG/main" r:embed="rId64"/>
                              </a:ext>
                            </a:extLst>
                          </a:blip>
                          <a:stretch>
                            <a:fillRect/>
                          </a:stretch>
                        </pic:blipFill>
                        <pic:spPr>
                          <a:xfrm>
                            <a:off x="0" y="0"/>
                            <a:ext cx="498016" cy="498016"/>
                          </a:xfrm>
                          <a:prstGeom prst="rect">
                            <a:avLst/>
                          </a:prstGeom>
                        </pic:spPr>
                      </pic:pic>
                    </a:graphicData>
                  </a:graphic>
                </wp:inline>
              </w:drawing>
            </w:r>
          </w:p>
        </w:tc>
        <w:tc>
          <w:tcPr>
            <w:tcW w:w="5899" w:type="dxa"/>
            <w:hideMark/>
          </w:tcPr>
          <w:p w14:paraId="23B914A6" w14:textId="750E5529" w:rsidR="001D7AAE" w:rsidRDefault="007C470D" w:rsidP="001D7AAE">
            <w:pPr>
              <w:ind w:left="113"/>
            </w:pPr>
            <w:r w:rsidRPr="007C470D">
              <w:t>Respecting diverse cultures and First Peoples and ensuring designs are a cultural fit for their community and user groups</w:t>
            </w:r>
          </w:p>
          <w:p w14:paraId="0A68BBAA" w14:textId="77777777" w:rsidR="001D7AAE" w:rsidRDefault="001D7AAE" w:rsidP="001D7AAE">
            <w:pPr>
              <w:ind w:left="113"/>
            </w:pPr>
            <w:r>
              <w:t>Examples of cultural appropriateness:</w:t>
            </w:r>
          </w:p>
          <w:p w14:paraId="6EF41E54" w14:textId="77777777" w:rsidR="001D7AAE" w:rsidRDefault="001D7AAE" w:rsidP="0068775A">
            <w:pPr>
              <w:pStyle w:val="ListParagraph"/>
              <w:numPr>
                <w:ilvl w:val="0"/>
                <w:numId w:val="18"/>
              </w:numPr>
            </w:pPr>
            <w:r>
              <w:t>Wayfinding &amp; legible signage</w:t>
            </w:r>
          </w:p>
          <w:p w14:paraId="263C77D9" w14:textId="77777777" w:rsidR="001D7AAE" w:rsidRDefault="001D7AAE" w:rsidP="0068775A">
            <w:pPr>
              <w:pStyle w:val="ListParagraph"/>
              <w:numPr>
                <w:ilvl w:val="0"/>
                <w:numId w:val="18"/>
              </w:numPr>
            </w:pPr>
            <w:r>
              <w:t>Communication &amp; information in multiple formats</w:t>
            </w:r>
          </w:p>
          <w:p w14:paraId="78CE9912" w14:textId="77777777" w:rsidR="001D7AAE" w:rsidRDefault="001D7AAE" w:rsidP="0068775A">
            <w:pPr>
              <w:pStyle w:val="ListParagraph"/>
              <w:numPr>
                <w:ilvl w:val="0"/>
                <w:numId w:val="18"/>
              </w:numPr>
            </w:pPr>
            <w:r>
              <w:t>Family-friendly participation supports</w:t>
            </w:r>
          </w:p>
          <w:p w14:paraId="28D32E31" w14:textId="77777777" w:rsidR="001D7AAE" w:rsidRPr="007C470D" w:rsidRDefault="001D7AAE" w:rsidP="0068775A">
            <w:pPr>
              <w:pStyle w:val="ListParagraph"/>
              <w:numPr>
                <w:ilvl w:val="0"/>
                <w:numId w:val="18"/>
              </w:numPr>
            </w:pPr>
            <w:r>
              <w:t>Inclusive recreation &amp; social infrastructure</w:t>
            </w:r>
          </w:p>
          <w:p w14:paraId="571FBE1E" w14:textId="5365B96D" w:rsidR="00D8335F" w:rsidRPr="001F6F00" w:rsidRDefault="00D8335F" w:rsidP="00176B5B">
            <w:pPr>
              <w:ind w:left="113"/>
            </w:pPr>
          </w:p>
        </w:tc>
      </w:tr>
    </w:tbl>
    <w:p w14:paraId="52929F56" w14:textId="77777777" w:rsidR="00EE583C" w:rsidRDefault="00EE583C" w:rsidP="00594803">
      <w:pPr>
        <w:rPr>
          <w:rFonts w:ascii="Calibri" w:hAnsi="Calibri" w:cs="Calibri"/>
          <w:color w:val="5953C2"/>
        </w:rPr>
      </w:pPr>
    </w:p>
    <w:p w14:paraId="6887361E" w14:textId="77777777" w:rsidR="00212B35" w:rsidRDefault="00D8335F" w:rsidP="00594803">
      <w:pPr>
        <w:rPr>
          <w:rFonts w:ascii="Calibri" w:hAnsi="Calibri" w:cs="Calibri"/>
          <w:color w:val="5953C2"/>
        </w:rPr>
      </w:pPr>
      <w:r w:rsidRPr="001F6F00">
        <w:rPr>
          <w:rFonts w:ascii="Calibri" w:hAnsi="Calibri" w:cs="Calibri"/>
          <w:color w:val="5953C2"/>
        </w:rPr>
        <w:t> </w:t>
      </w:r>
      <w:bookmarkStart w:id="43" w:name="_Toc208842696"/>
      <w:bookmarkEnd w:id="35"/>
    </w:p>
    <w:p w14:paraId="36F44FA3" w14:textId="77777777" w:rsidR="00212B35" w:rsidRDefault="00212B35">
      <w:pPr>
        <w:rPr>
          <w:rFonts w:ascii="Calibri" w:hAnsi="Calibri" w:cs="Calibri"/>
          <w:color w:val="5953C2"/>
        </w:rPr>
      </w:pPr>
      <w:r>
        <w:rPr>
          <w:rFonts w:ascii="Calibri" w:hAnsi="Calibri" w:cs="Calibri"/>
          <w:color w:val="5953C2"/>
        </w:rPr>
        <w:br w:type="page"/>
      </w:r>
    </w:p>
    <w:p w14:paraId="7A57C438" w14:textId="2634141C" w:rsidR="008B1EFE" w:rsidRPr="001F6F00" w:rsidRDefault="008B1EFE" w:rsidP="00660D12">
      <w:pPr>
        <w:pStyle w:val="Heading1"/>
      </w:pPr>
      <w:bookmarkStart w:id="44" w:name="_Toc231197294"/>
      <w:r w:rsidRPr="00660D12">
        <w:lastRenderedPageBreak/>
        <w:t>Implementation, Monitoring and Evaluation</w:t>
      </w:r>
      <w:bookmarkEnd w:id="44"/>
    </w:p>
    <w:p w14:paraId="140F9C85" w14:textId="07A6DEA5" w:rsidR="008B1EFE" w:rsidRPr="001F6F00" w:rsidRDefault="46861921" w:rsidP="008B1EFE">
      <w:pPr>
        <w:spacing w:after="0" w:line="240" w:lineRule="auto"/>
      </w:pPr>
      <w:r>
        <w:t xml:space="preserve">An accompanying operational plan will be developed to ensure the priority areas outlined in this Policy are implemented in a structured and effective manner. </w:t>
      </w:r>
      <w:r w:rsidR="003B2EA5">
        <w:t>Council will provide twice yearly updates in the Quarterly Community Report to report on activities undertaken in the context of the Policy and associated implementation Plan</w:t>
      </w:r>
      <w:r>
        <w:t xml:space="preserve">. The priority areas outlined in this Policy will be reviewed, and the success of their implementation </w:t>
      </w:r>
      <w:r w:rsidR="33214816">
        <w:t xml:space="preserve">will be </w:t>
      </w:r>
      <w:r>
        <w:t xml:space="preserve">evaluated </w:t>
      </w:r>
      <w:r w:rsidR="33214816">
        <w:t>annually</w:t>
      </w:r>
      <w:r>
        <w:t xml:space="preserve">.  </w:t>
      </w:r>
    </w:p>
    <w:p w14:paraId="35F45DAE" w14:textId="77777777" w:rsidR="008B1EFE" w:rsidRPr="001F6F00" w:rsidRDefault="008B1EFE" w:rsidP="00032DEE">
      <w:pPr>
        <w:pStyle w:val="Heading2"/>
        <w:rPr>
          <w:rFonts w:cstheme="minorHAnsi"/>
        </w:rPr>
      </w:pPr>
      <w:bookmarkStart w:id="45" w:name="_Toc231197295"/>
      <w:r w:rsidRPr="001F6F00">
        <w:t>Monitoring success indicators</w:t>
      </w:r>
      <w:bookmarkEnd w:id="45"/>
      <w:r w:rsidRPr="001F6F00">
        <w:rPr>
          <w:rFonts w:cstheme="minorHAnsi"/>
        </w:rPr>
        <w:t xml:space="preserve"> </w:t>
      </w:r>
    </w:p>
    <w:p w14:paraId="7ABA9AFF" w14:textId="125F0E9F" w:rsidR="008B1EFE" w:rsidRPr="001F6F00" w:rsidRDefault="008B1EFE" w:rsidP="008B1EFE">
      <w:r w:rsidRPr="001F6F00">
        <w:t xml:space="preserve">Where possible, the metrics below will be used to measure outcomes and satisfaction for people with disability Yarra, </w:t>
      </w:r>
      <w:r w:rsidR="007D64B7" w:rsidRPr="001F6F00">
        <w:t>helping us</w:t>
      </w:r>
      <w:r w:rsidRPr="001F6F00">
        <w:t xml:space="preserve"> evaluate the impact of our efforts and investment.</w:t>
      </w:r>
    </w:p>
    <w:tbl>
      <w:tblPr>
        <w:tblStyle w:val="TableGrid"/>
        <w:tblW w:w="0" w:type="auto"/>
        <w:tblBorders>
          <w:left w:val="none" w:sz="0" w:space="0" w:color="auto"/>
          <w:bottom w:val="none" w:sz="0" w:space="0" w:color="auto"/>
          <w:right w:val="none" w:sz="0" w:space="0" w:color="auto"/>
        </w:tblBorders>
        <w:tblLook w:val="04A0" w:firstRow="1" w:lastRow="0" w:firstColumn="1" w:lastColumn="0" w:noHBand="0" w:noVBand="1"/>
      </w:tblPr>
      <w:tblGrid>
        <w:gridCol w:w="5807"/>
        <w:gridCol w:w="3209"/>
      </w:tblGrid>
      <w:tr w:rsidR="008B1EFE" w:rsidRPr="001F6F00" w14:paraId="1C29B887" w14:textId="77777777" w:rsidTr="00862B20">
        <w:tc>
          <w:tcPr>
            <w:tcW w:w="5807" w:type="dxa"/>
            <w:shd w:val="clear" w:color="auto" w:fill="A1A5E9" w:themeFill="accent3"/>
          </w:tcPr>
          <w:p w14:paraId="63D93114" w14:textId="77777777" w:rsidR="008B1EFE" w:rsidRPr="001F6F00" w:rsidRDefault="008B1EFE" w:rsidP="00032DEE">
            <w:r w:rsidRPr="001F6F00">
              <w:t>Performance metric</w:t>
            </w:r>
          </w:p>
        </w:tc>
        <w:tc>
          <w:tcPr>
            <w:tcW w:w="3209" w:type="dxa"/>
            <w:shd w:val="clear" w:color="auto" w:fill="A1A5E9" w:themeFill="accent3"/>
          </w:tcPr>
          <w:p w14:paraId="1E3CC3A1" w14:textId="77777777" w:rsidR="008B1EFE" w:rsidRPr="001F6F00" w:rsidRDefault="008B1EFE" w:rsidP="00032DEE">
            <w:r w:rsidRPr="001F6F00">
              <w:t>Source</w:t>
            </w:r>
          </w:p>
        </w:tc>
      </w:tr>
      <w:tr w:rsidR="00EC0B6F" w:rsidRPr="001F6F00" w14:paraId="49BB76F9" w14:textId="77777777" w:rsidTr="00862B20">
        <w:tc>
          <w:tcPr>
            <w:tcW w:w="5807" w:type="dxa"/>
          </w:tcPr>
          <w:p w14:paraId="20C4B836" w14:textId="021FABA5" w:rsidR="00EC0B6F" w:rsidRPr="3923E403" w:rsidRDefault="00EC0B6F" w:rsidP="00EC0B6F">
            <w:r w:rsidRPr="003729B5">
              <w:t xml:space="preserve">Percentage of </w:t>
            </w:r>
            <w:r>
              <w:t xml:space="preserve">older </w:t>
            </w:r>
            <w:r w:rsidRPr="003729B5">
              <w:t xml:space="preserve">library members who report feeling more connected and engaged </w:t>
            </w:r>
            <w:r>
              <w:t>in</w:t>
            </w:r>
            <w:r w:rsidRPr="003729B5">
              <w:t xml:space="preserve"> the community </w:t>
            </w:r>
            <w:proofErr w:type="gramStart"/>
            <w:r w:rsidRPr="003729B5">
              <w:t>as a result of</w:t>
            </w:r>
            <w:proofErr w:type="gramEnd"/>
            <w:r w:rsidRPr="003729B5">
              <w:t xml:space="preserve"> their participation in library services and programs</w:t>
            </w:r>
          </w:p>
        </w:tc>
        <w:tc>
          <w:tcPr>
            <w:tcW w:w="3209" w:type="dxa"/>
          </w:tcPr>
          <w:p w14:paraId="35DBBBAC" w14:textId="140896E9" w:rsidR="00EC0B6F" w:rsidRDefault="00EC0B6F" w:rsidP="00EC0B6F">
            <w:r>
              <w:t>Yarra Libraries Membership surveys</w:t>
            </w:r>
          </w:p>
        </w:tc>
      </w:tr>
      <w:tr w:rsidR="00EC0B6F" w:rsidRPr="001F6F00" w14:paraId="4D6364A3" w14:textId="77777777" w:rsidTr="00862B20">
        <w:tc>
          <w:tcPr>
            <w:tcW w:w="5807" w:type="dxa"/>
          </w:tcPr>
          <w:p w14:paraId="019C7F56" w14:textId="49B7E1AC" w:rsidR="00EC0B6F" w:rsidRPr="001F6F00" w:rsidRDefault="00EC0B6F" w:rsidP="00EC0B6F">
            <w:pPr>
              <w:rPr>
                <w:i/>
                <w:iCs/>
              </w:rPr>
            </w:pPr>
            <w:r w:rsidRPr="3923E403">
              <w:t xml:space="preserve">Satisfaction </w:t>
            </w:r>
            <w:r>
              <w:t>with</w:t>
            </w:r>
            <w:r w:rsidRPr="3923E403">
              <w:t xml:space="preserve"> activities/programs offered at </w:t>
            </w:r>
            <w:r>
              <w:t>n</w:t>
            </w:r>
            <w:r w:rsidRPr="3923E403">
              <w:t xml:space="preserve">eighbourhood </w:t>
            </w:r>
            <w:r>
              <w:t>h</w:t>
            </w:r>
            <w:r w:rsidRPr="3923E403">
              <w:t xml:space="preserve">ouses </w:t>
            </w:r>
          </w:p>
        </w:tc>
        <w:tc>
          <w:tcPr>
            <w:tcW w:w="3209" w:type="dxa"/>
          </w:tcPr>
          <w:p w14:paraId="6BCDB346" w14:textId="2E595036" w:rsidR="00EC0B6F" w:rsidRPr="001F6F00" w:rsidRDefault="00EC0B6F" w:rsidP="00EC0B6F">
            <w:r>
              <w:t>Neighbourhood houses annual reports</w:t>
            </w:r>
          </w:p>
        </w:tc>
      </w:tr>
      <w:tr w:rsidR="00EC0B6F" w:rsidRPr="001F6F00" w14:paraId="4F1E02DF" w14:textId="77777777" w:rsidTr="00862B20">
        <w:tc>
          <w:tcPr>
            <w:tcW w:w="5807" w:type="dxa"/>
          </w:tcPr>
          <w:p w14:paraId="505698CB" w14:textId="22B72BC9" w:rsidR="00EC0B6F" w:rsidRPr="001F6F00" w:rsidRDefault="00EC0B6F" w:rsidP="00EC0B6F">
            <w:pPr>
              <w:rPr>
                <w:i/>
                <w:iCs/>
              </w:rPr>
            </w:pPr>
            <w:r w:rsidRPr="3923E403">
              <w:t xml:space="preserve">Participants in </w:t>
            </w:r>
            <w:r>
              <w:t xml:space="preserve">targeted </w:t>
            </w:r>
            <w:r w:rsidRPr="3923E403">
              <w:t>programs supported through Neighbourhood Houses</w:t>
            </w:r>
          </w:p>
        </w:tc>
        <w:tc>
          <w:tcPr>
            <w:tcW w:w="3209" w:type="dxa"/>
          </w:tcPr>
          <w:p w14:paraId="253075A5" w14:textId="7FC2AAE2" w:rsidR="00EC0B6F" w:rsidRPr="001F6F00" w:rsidRDefault="00EC0B6F" w:rsidP="00EC0B6F">
            <w:r>
              <w:t>Neighbourhood houses annual reports</w:t>
            </w:r>
          </w:p>
        </w:tc>
      </w:tr>
      <w:tr w:rsidR="00EC0B6F" w:rsidRPr="001F6F00" w14:paraId="03EF9B87" w14:textId="77777777" w:rsidTr="00862B20">
        <w:tc>
          <w:tcPr>
            <w:tcW w:w="5807" w:type="dxa"/>
          </w:tcPr>
          <w:p w14:paraId="4E99030B" w14:textId="5D320BEB" w:rsidR="00EC0B6F" w:rsidRPr="001F6F00" w:rsidRDefault="00EC0B6F" w:rsidP="00EC0B6F">
            <w:pPr>
              <w:rPr>
                <w:i/>
                <w:iCs/>
              </w:rPr>
            </w:pPr>
            <w:r w:rsidRPr="003729B5">
              <w:t xml:space="preserve">Number of </w:t>
            </w:r>
            <w:r>
              <w:t>people with disability</w:t>
            </w:r>
            <w:r w:rsidRPr="003729B5">
              <w:t xml:space="preserve"> accessing leisure centres</w:t>
            </w:r>
          </w:p>
        </w:tc>
        <w:tc>
          <w:tcPr>
            <w:tcW w:w="3209" w:type="dxa"/>
          </w:tcPr>
          <w:p w14:paraId="5F16ACCA" w14:textId="4B503A65" w:rsidR="00EC0B6F" w:rsidRPr="001F6F00" w:rsidRDefault="00EC0B6F" w:rsidP="00EC0B6F">
            <w:r>
              <w:t>Leisure centres membership data</w:t>
            </w:r>
          </w:p>
        </w:tc>
      </w:tr>
      <w:tr w:rsidR="00EC0B6F" w:rsidRPr="001F6F00" w14:paraId="13839067" w14:textId="77777777" w:rsidTr="00862B20">
        <w:tc>
          <w:tcPr>
            <w:tcW w:w="5807" w:type="dxa"/>
          </w:tcPr>
          <w:p w14:paraId="444C0C86" w14:textId="5FDD1C8A" w:rsidR="00EC0B6F" w:rsidRPr="001F6F00" w:rsidRDefault="00EC0B6F" w:rsidP="00EC0B6F">
            <w:pPr>
              <w:rPr>
                <w:i/>
                <w:iCs/>
              </w:rPr>
            </w:pPr>
            <w:r w:rsidRPr="003729B5">
              <w:t xml:space="preserve">Satisfaction with programs implemented to support at-risk members of the community </w:t>
            </w:r>
          </w:p>
        </w:tc>
        <w:tc>
          <w:tcPr>
            <w:tcW w:w="3209" w:type="dxa"/>
          </w:tcPr>
          <w:p w14:paraId="348954B6" w14:textId="409CD0E5" w:rsidR="00EC0B6F" w:rsidRPr="001F6F00" w:rsidRDefault="00EC0B6F" w:rsidP="00EC0B6F">
            <w:r>
              <w:t>Council Plan 2025-2029: performance metrics</w:t>
            </w:r>
          </w:p>
        </w:tc>
      </w:tr>
      <w:tr w:rsidR="00EC0B6F" w:rsidRPr="001F6F00" w14:paraId="6FE6743D" w14:textId="77777777" w:rsidTr="00862B20">
        <w:tc>
          <w:tcPr>
            <w:tcW w:w="5807" w:type="dxa"/>
          </w:tcPr>
          <w:p w14:paraId="51F81276" w14:textId="5B06B735" w:rsidR="00EC0B6F" w:rsidRPr="001F6F00" w:rsidRDefault="00EC0B6F" w:rsidP="00EC0B6F">
            <w:pPr>
              <w:rPr>
                <w:i/>
                <w:iCs/>
              </w:rPr>
            </w:pPr>
            <w:r w:rsidRPr="003729B5">
              <w:t xml:space="preserve">Expand </w:t>
            </w:r>
            <w:proofErr w:type="spellStart"/>
            <w:r w:rsidRPr="003729B5">
              <w:t>Yarra</w:t>
            </w:r>
            <w:r>
              <w:t>'</w:t>
            </w:r>
            <w:r w:rsidRPr="003729B5">
              <w:t>s</w:t>
            </w:r>
            <w:proofErr w:type="spellEnd"/>
            <w:r w:rsidRPr="003729B5">
              <w:t xml:space="preserve"> public open space portfolio</w:t>
            </w:r>
            <w:r>
              <w:t>,</w:t>
            </w:r>
            <w:r w:rsidRPr="003729B5">
              <w:t xml:space="preserve"> ensuring safe and accessible spaces </w:t>
            </w:r>
          </w:p>
        </w:tc>
        <w:tc>
          <w:tcPr>
            <w:tcW w:w="3209" w:type="dxa"/>
          </w:tcPr>
          <w:p w14:paraId="34E92969" w14:textId="2BAF5A2D" w:rsidR="00EC0B6F" w:rsidRPr="001F6F00" w:rsidRDefault="00EC0B6F" w:rsidP="00EC0B6F">
            <w:r>
              <w:t>Council Plan 2025-2029: performance metrics</w:t>
            </w:r>
          </w:p>
        </w:tc>
      </w:tr>
      <w:tr w:rsidR="00EC0B6F" w:rsidRPr="001F6F00" w14:paraId="45A7C49D" w14:textId="77777777" w:rsidTr="00862B20">
        <w:tc>
          <w:tcPr>
            <w:tcW w:w="5807" w:type="dxa"/>
          </w:tcPr>
          <w:p w14:paraId="1AA2505A" w14:textId="012335BC" w:rsidR="00EC0B6F" w:rsidRPr="001F6F00" w:rsidRDefault="00EC0B6F" w:rsidP="00EC0B6F">
            <w:pPr>
              <w:rPr>
                <w:i/>
                <w:iCs/>
              </w:rPr>
            </w:pPr>
            <w:r w:rsidRPr="003729B5">
              <w:t>Community satisfaction with parks, gardens and open spaces</w:t>
            </w:r>
          </w:p>
        </w:tc>
        <w:tc>
          <w:tcPr>
            <w:tcW w:w="3209" w:type="dxa"/>
          </w:tcPr>
          <w:p w14:paraId="5FF14317" w14:textId="3ED1286A" w:rsidR="00EC0B6F" w:rsidRPr="001F6F00" w:rsidRDefault="00EC0B6F" w:rsidP="00EC0B6F">
            <w:r w:rsidRPr="3923E403">
              <w:t>Annual Customer Satisfaction Survey</w:t>
            </w:r>
          </w:p>
        </w:tc>
      </w:tr>
      <w:tr w:rsidR="00EC0B6F" w:rsidRPr="001F6F00" w14:paraId="358B5291" w14:textId="77777777" w:rsidTr="00862B20">
        <w:tc>
          <w:tcPr>
            <w:tcW w:w="5807" w:type="dxa"/>
          </w:tcPr>
          <w:p w14:paraId="431C3603" w14:textId="79085069" w:rsidR="00EC0B6F" w:rsidRPr="001F6F00" w:rsidRDefault="00EC0B6F" w:rsidP="00EC0B6F">
            <w:pPr>
              <w:rPr>
                <w:i/>
                <w:iCs/>
              </w:rPr>
            </w:pPr>
            <w:r w:rsidRPr="003729B5">
              <w:t>Number of pedestrian improvement</w:t>
            </w:r>
            <w:r>
              <w:t>-</w:t>
            </w:r>
            <w:r w:rsidRPr="003729B5">
              <w:t>related projects delivered across the municipality</w:t>
            </w:r>
          </w:p>
        </w:tc>
        <w:tc>
          <w:tcPr>
            <w:tcW w:w="3209" w:type="dxa"/>
          </w:tcPr>
          <w:p w14:paraId="2C50DF17" w14:textId="4F01B2A5" w:rsidR="00EC0B6F" w:rsidRPr="001F6F00" w:rsidRDefault="00EC0B6F" w:rsidP="00EC0B6F">
            <w:r>
              <w:t>Council Plan 2025-2029: performance metrics</w:t>
            </w:r>
          </w:p>
        </w:tc>
      </w:tr>
      <w:tr w:rsidR="00EC0B6F" w:rsidRPr="001F6F00" w14:paraId="7D72C115" w14:textId="77777777" w:rsidTr="00862B20">
        <w:tc>
          <w:tcPr>
            <w:tcW w:w="5807" w:type="dxa"/>
          </w:tcPr>
          <w:p w14:paraId="6A64F0B3" w14:textId="0F2F505E" w:rsidR="00EC0B6F" w:rsidRPr="001F6F00" w:rsidRDefault="00EC0B6F" w:rsidP="00EC0B6F">
            <w:pPr>
              <w:rPr>
                <w:i/>
                <w:iCs/>
              </w:rPr>
            </w:pPr>
            <w:r w:rsidRPr="003729B5">
              <w:t xml:space="preserve">Community satisfaction with </w:t>
            </w:r>
            <w:r>
              <w:t xml:space="preserve">the </w:t>
            </w:r>
            <w:r w:rsidRPr="003729B5">
              <w:t>delivery of major transport-related projects</w:t>
            </w:r>
            <w:r w:rsidRPr="003729B5">
              <w:rPr>
                <w:rFonts w:ascii="Gilroy ExtraBold" w:hAnsi="Gilroy ExtraBold"/>
                <w:color w:val="5953C2"/>
              </w:rPr>
              <w:t xml:space="preserve"> </w:t>
            </w:r>
          </w:p>
        </w:tc>
        <w:tc>
          <w:tcPr>
            <w:tcW w:w="3209" w:type="dxa"/>
          </w:tcPr>
          <w:p w14:paraId="3D72F020" w14:textId="252AD342" w:rsidR="00EC0B6F" w:rsidRPr="001F6F00" w:rsidRDefault="00EC0B6F" w:rsidP="00EC0B6F">
            <w:r>
              <w:t>Council Plan 2025-2029: performance metrics</w:t>
            </w:r>
          </w:p>
        </w:tc>
      </w:tr>
      <w:tr w:rsidR="00EC0B6F" w:rsidRPr="001F6F00" w14:paraId="3D428207" w14:textId="77777777" w:rsidTr="00862B20">
        <w:tc>
          <w:tcPr>
            <w:tcW w:w="5807" w:type="dxa"/>
          </w:tcPr>
          <w:p w14:paraId="0435E784" w14:textId="76F74BC9" w:rsidR="00EC0B6F" w:rsidRPr="001F6F00" w:rsidRDefault="00EC0B6F" w:rsidP="00EC0B6F">
            <w:pPr>
              <w:rPr>
                <w:i/>
                <w:iCs/>
              </w:rPr>
            </w:pPr>
            <w:r w:rsidRPr="00747680">
              <w:t>Community satisfaction with public arts access and initiatives</w:t>
            </w:r>
          </w:p>
        </w:tc>
        <w:tc>
          <w:tcPr>
            <w:tcW w:w="3209" w:type="dxa"/>
          </w:tcPr>
          <w:p w14:paraId="22FF7544" w14:textId="082362CC" w:rsidR="00EC0B6F" w:rsidRPr="001F6F00" w:rsidRDefault="00EC0B6F" w:rsidP="00EC0B6F">
            <w:r w:rsidRPr="3923E403">
              <w:t xml:space="preserve">Annual Customer Satisfaction Survey </w:t>
            </w:r>
          </w:p>
        </w:tc>
      </w:tr>
      <w:tr w:rsidR="00EC0B6F" w:rsidRPr="001F6F00" w14:paraId="2B300792" w14:textId="77777777" w:rsidTr="00862B20">
        <w:tc>
          <w:tcPr>
            <w:tcW w:w="5807" w:type="dxa"/>
          </w:tcPr>
          <w:p w14:paraId="6A33C390" w14:textId="5091DA7D" w:rsidR="00EC0B6F" w:rsidRPr="001F6F00" w:rsidRDefault="00EC0B6F" w:rsidP="00EC0B6F">
            <w:pPr>
              <w:rPr>
                <w:i/>
                <w:iCs/>
              </w:rPr>
            </w:pPr>
            <w:r w:rsidRPr="3923E403">
              <w:rPr>
                <w:lang w:val="en-AU"/>
              </w:rPr>
              <w:t xml:space="preserve">The community </w:t>
            </w:r>
            <w:r>
              <w:rPr>
                <w:lang w:val="en-AU"/>
              </w:rPr>
              <w:t>is</w:t>
            </w:r>
            <w:r w:rsidRPr="3923E403">
              <w:rPr>
                <w:lang w:val="en-AU"/>
              </w:rPr>
              <w:t xml:space="preserve"> supported to access affordable, healthy and culturally appropriate food </w:t>
            </w:r>
          </w:p>
        </w:tc>
        <w:tc>
          <w:tcPr>
            <w:tcW w:w="3209" w:type="dxa"/>
          </w:tcPr>
          <w:p w14:paraId="5EE25050" w14:textId="0677D7F6" w:rsidR="00EC0B6F" w:rsidRPr="001F6F00" w:rsidRDefault="00EC0B6F" w:rsidP="00EC0B6F">
            <w:r>
              <w:t>Municipal Health and Wellbeing Plan 2025-2029</w:t>
            </w:r>
          </w:p>
        </w:tc>
      </w:tr>
      <w:tr w:rsidR="00EC0B6F" w:rsidRPr="001F6F00" w14:paraId="5AB8B9F5" w14:textId="77777777" w:rsidTr="00862B20">
        <w:tc>
          <w:tcPr>
            <w:tcW w:w="5807" w:type="dxa"/>
          </w:tcPr>
          <w:p w14:paraId="5CDECE97" w14:textId="3EA4B715" w:rsidR="00EC0B6F" w:rsidRPr="001F6F00" w:rsidRDefault="00EC0B6F" w:rsidP="00EC0B6F">
            <w:pPr>
              <w:rPr>
                <w:i/>
                <w:iCs/>
              </w:rPr>
            </w:pPr>
            <w:r w:rsidRPr="3923E403">
              <w:rPr>
                <w:lang w:val="en-AU"/>
              </w:rPr>
              <w:t xml:space="preserve">Better awareness of shaded routes and wayfinding to access essential services, school and public transport </w:t>
            </w:r>
          </w:p>
        </w:tc>
        <w:tc>
          <w:tcPr>
            <w:tcW w:w="3209" w:type="dxa"/>
          </w:tcPr>
          <w:p w14:paraId="6AA86F0A" w14:textId="50107BBE" w:rsidR="00EC0B6F" w:rsidRPr="001F6F00" w:rsidRDefault="00EC0B6F" w:rsidP="00EC0B6F">
            <w:r>
              <w:t>Climate Emergency Plan 2024-2030</w:t>
            </w:r>
          </w:p>
        </w:tc>
      </w:tr>
      <w:tr w:rsidR="00EC0B6F" w:rsidRPr="001F6F00" w14:paraId="1AE7E783" w14:textId="77777777" w:rsidTr="00862B20">
        <w:tc>
          <w:tcPr>
            <w:tcW w:w="5807" w:type="dxa"/>
          </w:tcPr>
          <w:p w14:paraId="0F26B365" w14:textId="4DA94097" w:rsidR="00EC0B6F" w:rsidRPr="3923E403" w:rsidRDefault="00EC0B6F" w:rsidP="00EC0B6F">
            <w:pPr>
              <w:rPr>
                <w:lang w:val="en-AU"/>
              </w:rPr>
            </w:pPr>
            <w:r w:rsidRPr="002857E6">
              <w:rPr>
                <w:lang w:val="en-AU"/>
              </w:rPr>
              <w:t xml:space="preserve">Neighbourhood houses and other relevant organisations are well prepared to support their local community during extreme weather events </w:t>
            </w:r>
          </w:p>
        </w:tc>
        <w:tc>
          <w:tcPr>
            <w:tcW w:w="3209" w:type="dxa"/>
          </w:tcPr>
          <w:p w14:paraId="5ABCDFF0" w14:textId="711FBCF1" w:rsidR="00EC0B6F" w:rsidRDefault="00EC0B6F" w:rsidP="00EC0B6F">
            <w:r>
              <w:t>Climate Emergency Plan 2024-2030</w:t>
            </w:r>
          </w:p>
        </w:tc>
      </w:tr>
    </w:tbl>
    <w:p w14:paraId="6C1AF2A4" w14:textId="0DD96737" w:rsidR="008B1EFE" w:rsidRPr="001F6F00" w:rsidRDefault="008B1EFE" w:rsidP="008B1EFE">
      <w:pPr>
        <w:rPr>
          <w:rFonts w:ascii="Gilroy ExtraBold" w:hAnsi="Gilroy ExtraBold"/>
          <w:color w:val="5953C2"/>
        </w:rPr>
      </w:pPr>
      <w:r w:rsidRPr="001F6F00">
        <w:rPr>
          <w:rFonts w:ascii="Gilroy ExtraBold" w:hAnsi="Gilroy ExtraBold"/>
          <w:color w:val="5953C2"/>
        </w:rPr>
        <w:br w:type="page"/>
      </w:r>
    </w:p>
    <w:p w14:paraId="4F8ABF58" w14:textId="17044916" w:rsidR="00315457" w:rsidRPr="001F6F00" w:rsidRDefault="00315457" w:rsidP="00032DEE">
      <w:pPr>
        <w:pStyle w:val="Heading1"/>
      </w:pPr>
      <w:bookmarkStart w:id="46" w:name="_Toc231197296"/>
      <w:r w:rsidRPr="001F6F00">
        <w:lastRenderedPageBreak/>
        <w:t>References</w:t>
      </w:r>
      <w:bookmarkEnd w:id="43"/>
      <w:bookmarkEnd w:id="46"/>
    </w:p>
    <w:p w14:paraId="386ED4B4" w14:textId="3F4B199B" w:rsidR="00AC3488" w:rsidRPr="001F6F00" w:rsidRDefault="00AC3488" w:rsidP="00AC3488">
      <w:pPr>
        <w:rPr>
          <w:rFonts w:cstheme="minorHAnsi"/>
          <w:lang w:eastAsia="en-AU"/>
        </w:rPr>
      </w:pPr>
      <w:r w:rsidRPr="001F6F00">
        <w:rPr>
          <w:rFonts w:cstheme="minorHAnsi"/>
          <w:lang w:eastAsia="en-AU"/>
        </w:rPr>
        <w:t xml:space="preserve">Australian Government Department of Social Services. </w:t>
      </w:r>
      <w:r w:rsidRPr="001F6F00">
        <w:rPr>
          <w:rFonts w:cstheme="minorHAnsi"/>
          <w:b/>
          <w:bCs/>
          <w:lang w:eastAsia="en-AU"/>
        </w:rPr>
        <w:t>Australia</w:t>
      </w:r>
      <w:r w:rsidR="00F14320" w:rsidRPr="001F6F00">
        <w:rPr>
          <w:rFonts w:cstheme="minorHAnsi"/>
          <w:b/>
          <w:bCs/>
          <w:lang w:eastAsia="en-AU"/>
        </w:rPr>
        <w:t>'</w:t>
      </w:r>
      <w:r w:rsidRPr="001F6F00">
        <w:rPr>
          <w:rFonts w:cstheme="minorHAnsi"/>
          <w:b/>
          <w:bCs/>
          <w:lang w:eastAsia="en-AU"/>
        </w:rPr>
        <w:t>s Disability Strategy 2021–2031.</w:t>
      </w:r>
      <w:r w:rsidRPr="001F6F00">
        <w:rPr>
          <w:rFonts w:cstheme="minorHAnsi"/>
          <w:lang w:eastAsia="en-AU"/>
        </w:rPr>
        <w:t xml:space="preserve"> Available at:</w:t>
      </w:r>
      <w:r w:rsidRPr="001F6F00">
        <w:rPr>
          <w:rFonts w:cstheme="minorHAnsi"/>
          <w:lang w:eastAsia="en-AU"/>
        </w:rPr>
        <w:br/>
      </w:r>
      <w:hyperlink r:id="rId65" w:tgtFrame="_new" w:history="1">
        <w:r w:rsidRPr="001F6F00">
          <w:rPr>
            <w:rStyle w:val="Hyperlink"/>
            <w:rFonts w:cstheme="minorHAnsi"/>
            <w:lang w:eastAsia="en-AU"/>
          </w:rPr>
          <w:t>https://www.dss.gov.au/australias-disability-strategy</w:t>
        </w:r>
      </w:hyperlink>
    </w:p>
    <w:p w14:paraId="0EE2C34D" w14:textId="0F5D403F" w:rsidR="00AC3488" w:rsidRPr="001F6F00" w:rsidRDefault="00AC3488" w:rsidP="00AC3488">
      <w:pPr>
        <w:rPr>
          <w:rFonts w:cstheme="minorHAnsi"/>
          <w:lang w:eastAsia="en-AU"/>
        </w:rPr>
      </w:pPr>
      <w:r w:rsidRPr="001F6F00">
        <w:rPr>
          <w:rFonts w:cstheme="minorHAnsi"/>
          <w:lang w:eastAsia="en-AU"/>
        </w:rPr>
        <w:t xml:space="preserve">Australian Government. </w:t>
      </w:r>
      <w:r w:rsidRPr="001F6F00">
        <w:rPr>
          <w:rFonts w:cstheme="minorHAnsi"/>
          <w:b/>
          <w:bCs/>
          <w:lang w:eastAsia="en-AU"/>
        </w:rPr>
        <w:t>Disability Discrimination Act 1992</w:t>
      </w:r>
      <w:r w:rsidR="00463D18">
        <w:rPr>
          <w:rFonts w:cstheme="minorHAnsi"/>
          <w:b/>
          <w:bCs/>
          <w:lang w:eastAsia="en-AU"/>
        </w:rPr>
        <w:t xml:space="preserve">. </w:t>
      </w:r>
      <w:r w:rsidR="00463D18" w:rsidRPr="00463D18">
        <w:rPr>
          <w:rFonts w:cstheme="minorHAnsi"/>
          <w:lang w:eastAsia="en-AU"/>
        </w:rPr>
        <w:t>Commonwealth of Australia (</w:t>
      </w:r>
      <w:proofErr w:type="spellStart"/>
      <w:r w:rsidR="00463D18" w:rsidRPr="00463D18">
        <w:rPr>
          <w:rFonts w:cstheme="minorHAnsi"/>
          <w:lang w:eastAsia="en-AU"/>
        </w:rPr>
        <w:t>Cth</w:t>
      </w:r>
      <w:proofErr w:type="spellEnd"/>
      <w:r w:rsidR="00463D18" w:rsidRPr="00463D18">
        <w:rPr>
          <w:rFonts w:cstheme="minorHAnsi"/>
          <w:lang w:eastAsia="en-AU"/>
        </w:rPr>
        <w:t>)</w:t>
      </w:r>
      <w:r w:rsidR="00C97B86">
        <w:rPr>
          <w:rFonts w:cstheme="minorHAnsi"/>
          <w:lang w:eastAsia="en-AU"/>
        </w:rPr>
        <w:t>.</w:t>
      </w:r>
      <w:r w:rsidR="00463D18">
        <w:rPr>
          <w:rFonts w:cstheme="minorHAnsi"/>
          <w:lang w:eastAsia="en-AU"/>
        </w:rPr>
        <w:t xml:space="preserve"> </w:t>
      </w:r>
      <w:r w:rsidR="00E92809" w:rsidRPr="00E92809">
        <w:rPr>
          <w:rFonts w:cstheme="minorHAnsi"/>
          <w:lang w:eastAsia="en-AU"/>
        </w:rPr>
        <w:t>Available on the </w:t>
      </w:r>
      <w:hyperlink r:id="rId66" w:tgtFrame="_blank" w:history="1">
        <w:r w:rsidR="00E92809" w:rsidRPr="00E92809">
          <w:rPr>
            <w:rStyle w:val="Hyperlink"/>
            <w:rFonts w:cstheme="minorHAnsi"/>
            <w:lang w:eastAsia="en-AU"/>
          </w:rPr>
          <w:t>Federal Register of Legislation</w:t>
        </w:r>
      </w:hyperlink>
      <w:r w:rsidR="00E92809" w:rsidRPr="00E92809">
        <w:rPr>
          <w:rFonts w:cstheme="minorHAnsi"/>
          <w:lang w:eastAsia="en-AU"/>
        </w:rPr>
        <w:t>.</w:t>
      </w:r>
    </w:p>
    <w:p w14:paraId="2C6B2682" w14:textId="7A991377" w:rsidR="00AC3488" w:rsidRPr="001F6F00" w:rsidRDefault="00AC3488" w:rsidP="00AC3488">
      <w:pPr>
        <w:rPr>
          <w:rFonts w:cstheme="minorHAnsi"/>
          <w:lang w:eastAsia="en-AU"/>
        </w:rPr>
      </w:pPr>
      <w:r w:rsidRPr="001F6F00">
        <w:rPr>
          <w:rFonts w:cstheme="minorHAnsi"/>
          <w:lang w:eastAsia="en-AU"/>
        </w:rPr>
        <w:t xml:space="preserve">Australian Human Rights Commission. </w:t>
      </w:r>
      <w:r w:rsidRPr="001F6F00">
        <w:rPr>
          <w:rFonts w:cstheme="minorHAnsi"/>
          <w:b/>
          <w:bCs/>
          <w:lang w:eastAsia="en-AU"/>
        </w:rPr>
        <w:t>Disability Rights &amp; the DDA – Overview.</w:t>
      </w:r>
      <w:r w:rsidRPr="001F6F00">
        <w:rPr>
          <w:rFonts w:cstheme="minorHAnsi"/>
          <w:lang w:eastAsia="en-AU"/>
        </w:rPr>
        <w:t xml:space="preserve"> Available at:</w:t>
      </w:r>
      <w:r w:rsidRPr="001F6F00">
        <w:rPr>
          <w:rFonts w:cstheme="minorHAnsi"/>
          <w:lang w:eastAsia="en-AU"/>
        </w:rPr>
        <w:br/>
      </w:r>
      <w:hyperlink r:id="rId67" w:history="1">
        <w:r w:rsidR="00651BBF" w:rsidRPr="001F6F00">
          <w:rPr>
            <w:rStyle w:val="Hyperlink"/>
            <w:rFonts w:cstheme="minorHAnsi"/>
            <w:lang w:eastAsia="en-AU"/>
          </w:rPr>
          <w:t>https://humanrights.gov.au/know-your-rights/rights-and-freedoms/disability-rights</w:t>
        </w:r>
      </w:hyperlink>
      <w:r w:rsidR="00651BBF" w:rsidRPr="001F6F00">
        <w:rPr>
          <w:rFonts w:cstheme="minorHAnsi"/>
          <w:lang w:eastAsia="en-AU"/>
        </w:rPr>
        <w:t xml:space="preserve"> </w:t>
      </w:r>
    </w:p>
    <w:p w14:paraId="25B11249" w14:textId="77777777" w:rsidR="00AC3488" w:rsidRPr="001F6F00" w:rsidRDefault="00AC3488" w:rsidP="00AC3488">
      <w:pPr>
        <w:rPr>
          <w:rFonts w:cstheme="minorHAnsi"/>
          <w:lang w:eastAsia="en-AU"/>
        </w:rPr>
      </w:pPr>
      <w:r w:rsidRPr="001F6F00">
        <w:rPr>
          <w:rFonts w:cstheme="minorHAnsi"/>
          <w:lang w:eastAsia="en-AU"/>
        </w:rPr>
        <w:t>Australian Government Department of Industry, Science and Resources.</w:t>
      </w:r>
      <w:r w:rsidRPr="001F6F00">
        <w:rPr>
          <w:rFonts w:cstheme="minorHAnsi"/>
          <w:lang w:eastAsia="en-AU"/>
        </w:rPr>
        <w:br/>
      </w:r>
      <w:r w:rsidRPr="001F6F00">
        <w:rPr>
          <w:rFonts w:cstheme="minorHAnsi"/>
          <w:b/>
          <w:bCs/>
          <w:lang w:eastAsia="en-AU"/>
        </w:rPr>
        <w:t>Disability (Access to Premises – Buildings) Standards 2010.</w:t>
      </w:r>
      <w:r w:rsidRPr="001F6F00">
        <w:rPr>
          <w:rFonts w:cstheme="minorHAnsi"/>
          <w:lang w:eastAsia="en-AU"/>
        </w:rPr>
        <w:t xml:space="preserve"> Available at:</w:t>
      </w:r>
      <w:r w:rsidRPr="001F6F00">
        <w:rPr>
          <w:rFonts w:cstheme="minorHAnsi"/>
          <w:lang w:eastAsia="en-AU"/>
        </w:rPr>
        <w:br/>
      </w:r>
      <w:hyperlink r:id="rId68" w:tgtFrame="_new" w:history="1">
        <w:r w:rsidRPr="001F6F00">
          <w:rPr>
            <w:rStyle w:val="Hyperlink"/>
            <w:rFonts w:cstheme="minorHAnsi"/>
            <w:lang w:eastAsia="en-AU"/>
          </w:rPr>
          <w:t>https://www.industry.gov.au/building-and-construction/premises-standards</w:t>
        </w:r>
      </w:hyperlink>
    </w:p>
    <w:p w14:paraId="151731D2" w14:textId="128AB77F" w:rsidR="00AC3488" w:rsidRPr="001F6F00" w:rsidRDefault="00AC3488" w:rsidP="00AC3488">
      <w:pPr>
        <w:rPr>
          <w:rFonts w:cstheme="minorHAnsi"/>
          <w:lang w:eastAsia="en-AU"/>
        </w:rPr>
      </w:pPr>
      <w:r w:rsidRPr="001F6F00">
        <w:rPr>
          <w:rFonts w:cstheme="minorHAnsi"/>
          <w:lang w:eastAsia="en-AU"/>
        </w:rPr>
        <w:t>Australian Government Department of Infrastructure, Transport, Regional Development &amp; Communications.</w:t>
      </w:r>
      <w:r w:rsidR="003D1444" w:rsidRPr="001F6F00">
        <w:rPr>
          <w:rFonts w:cstheme="minorHAnsi"/>
          <w:lang w:eastAsia="en-AU"/>
        </w:rPr>
        <w:t xml:space="preserve"> </w:t>
      </w:r>
      <w:r w:rsidRPr="001F6F00">
        <w:rPr>
          <w:rFonts w:cstheme="minorHAnsi"/>
          <w:b/>
          <w:bCs/>
          <w:lang w:eastAsia="en-AU"/>
        </w:rPr>
        <w:t>Disability Standards for Accessible Public Transport 2002.</w:t>
      </w:r>
      <w:r w:rsidRPr="001F6F00">
        <w:rPr>
          <w:rFonts w:cstheme="minorHAnsi"/>
          <w:lang w:eastAsia="en-AU"/>
        </w:rPr>
        <w:t xml:space="preserve"> Available at:</w:t>
      </w:r>
      <w:r w:rsidRPr="001F6F00">
        <w:rPr>
          <w:rFonts w:cstheme="minorHAnsi"/>
          <w:lang w:eastAsia="en-AU"/>
        </w:rPr>
        <w:br/>
      </w:r>
      <w:hyperlink r:id="rId69" w:history="1">
        <w:r w:rsidR="00BB2501" w:rsidRPr="001F6F00">
          <w:rPr>
            <w:rStyle w:val="Hyperlink"/>
            <w:rFonts w:cstheme="minorHAnsi"/>
            <w:lang w:eastAsia="en-AU"/>
          </w:rPr>
          <w:t>https://www.infrastructure.gov.au/transport/disabilities/disability-standards-for-accessible-public-transport</w:t>
        </w:r>
      </w:hyperlink>
      <w:r w:rsidR="00BB2501" w:rsidRPr="001F6F00">
        <w:rPr>
          <w:rFonts w:cstheme="minorHAnsi"/>
          <w:lang w:eastAsia="en-AU"/>
        </w:rPr>
        <w:t xml:space="preserve"> </w:t>
      </w:r>
    </w:p>
    <w:p w14:paraId="35DEFAB7" w14:textId="146DE83B" w:rsidR="00AC3488" w:rsidRPr="001F6F00" w:rsidRDefault="00AC3488" w:rsidP="00AC3488">
      <w:pPr>
        <w:rPr>
          <w:rFonts w:cstheme="minorHAnsi"/>
          <w:lang w:eastAsia="en-AU"/>
        </w:rPr>
      </w:pPr>
      <w:r w:rsidRPr="001F6F00">
        <w:rPr>
          <w:rFonts w:cstheme="minorHAnsi"/>
          <w:lang w:eastAsia="en-AU"/>
        </w:rPr>
        <w:t xml:space="preserve">United Nations. </w:t>
      </w:r>
      <w:r w:rsidRPr="001F6F00">
        <w:rPr>
          <w:rFonts w:cstheme="minorHAnsi"/>
          <w:b/>
          <w:bCs/>
          <w:lang w:eastAsia="en-AU"/>
        </w:rPr>
        <w:t>Convention on the Rights of Persons with Disabilities (CRPD).</w:t>
      </w:r>
      <w:r w:rsidRPr="001F6F00">
        <w:rPr>
          <w:rFonts w:cstheme="minorHAnsi"/>
          <w:lang w:eastAsia="en-AU"/>
        </w:rPr>
        <w:t xml:space="preserve"> Available at:</w:t>
      </w:r>
      <w:r w:rsidR="003D1444" w:rsidRPr="001F6F00">
        <w:rPr>
          <w:rFonts w:cstheme="minorHAnsi"/>
          <w:lang w:eastAsia="en-AU"/>
        </w:rPr>
        <w:t xml:space="preserve"> </w:t>
      </w:r>
      <w:hyperlink r:id="rId70" w:history="1">
        <w:r w:rsidR="003D1444" w:rsidRPr="001F6F00">
          <w:rPr>
            <w:rStyle w:val="Hyperlink"/>
            <w:rFonts w:cstheme="minorHAnsi"/>
            <w:lang w:eastAsia="en-AU"/>
          </w:rPr>
          <w:t>https://www.un.org/development/desa/disabilities/convention-on-the-rights-of-persons-with-disabilities.html</w:t>
        </w:r>
      </w:hyperlink>
    </w:p>
    <w:p w14:paraId="73E23F96" w14:textId="312A9841" w:rsidR="00D40912" w:rsidRPr="001F6F00" w:rsidRDefault="00D40912" w:rsidP="00D40912">
      <w:pPr>
        <w:rPr>
          <w:rFonts w:cstheme="minorHAnsi"/>
          <w:b/>
          <w:bCs/>
          <w:lang w:eastAsia="en-AU"/>
        </w:rPr>
      </w:pPr>
      <w:r w:rsidRPr="001F6F00">
        <w:rPr>
          <w:rFonts w:cstheme="minorHAnsi"/>
          <w:lang w:eastAsia="en-AU"/>
        </w:rPr>
        <w:t>State Government of Victoria</w:t>
      </w:r>
      <w:r w:rsidRPr="001F6F00">
        <w:rPr>
          <w:rFonts w:cstheme="minorHAnsi"/>
          <w:b/>
          <w:bCs/>
          <w:lang w:eastAsia="en-AU"/>
        </w:rPr>
        <w:t>. Inclusive Victoria: State Disability Plan 2022–2026. Overview</w:t>
      </w:r>
      <w:r w:rsidR="00B42837" w:rsidRPr="001F6F00">
        <w:rPr>
          <w:rFonts w:cstheme="minorHAnsi"/>
          <w:b/>
          <w:bCs/>
          <w:lang w:eastAsia="en-AU"/>
        </w:rPr>
        <w:t xml:space="preserve"> </w:t>
      </w:r>
      <w:r w:rsidR="00B42837" w:rsidRPr="001F6F00">
        <w:rPr>
          <w:rFonts w:cstheme="minorHAnsi"/>
          <w:lang w:eastAsia="en-AU"/>
        </w:rPr>
        <w:t xml:space="preserve">Available at: </w:t>
      </w:r>
      <w:hyperlink r:id="rId71" w:history="1">
        <w:r w:rsidR="00B42837" w:rsidRPr="001F6F00">
          <w:rPr>
            <w:rStyle w:val="Hyperlink"/>
            <w:rFonts w:cstheme="minorHAnsi"/>
            <w:lang w:eastAsia="en-AU"/>
          </w:rPr>
          <w:t>https://www.vic.gov.au/state-disability-plan/about-plan</w:t>
        </w:r>
      </w:hyperlink>
    </w:p>
    <w:p w14:paraId="3EDD838D" w14:textId="1464568F" w:rsidR="00D40912" w:rsidRPr="001F6F00" w:rsidRDefault="00D40912" w:rsidP="00D40912">
      <w:pPr>
        <w:rPr>
          <w:rFonts w:cstheme="minorHAnsi"/>
          <w:b/>
          <w:bCs/>
          <w:lang w:eastAsia="en-AU"/>
        </w:rPr>
      </w:pPr>
      <w:r w:rsidRPr="001F6F00">
        <w:rPr>
          <w:rFonts w:cstheme="minorHAnsi"/>
          <w:lang w:eastAsia="en-AU"/>
        </w:rPr>
        <w:t>State Government of Victoria.</w:t>
      </w:r>
      <w:r w:rsidRPr="001F6F00">
        <w:rPr>
          <w:rFonts w:cstheme="minorHAnsi"/>
          <w:b/>
          <w:bCs/>
          <w:lang w:eastAsia="en-AU"/>
        </w:rPr>
        <w:t xml:space="preserve"> Disability Action Plans – Requirements for Public Authorities.</w:t>
      </w:r>
      <w:r w:rsidR="00B42837" w:rsidRPr="001F6F00">
        <w:rPr>
          <w:rFonts w:cstheme="minorHAnsi"/>
          <w:b/>
          <w:bCs/>
          <w:lang w:eastAsia="en-AU"/>
        </w:rPr>
        <w:t xml:space="preserve"> </w:t>
      </w:r>
      <w:r w:rsidR="00B42837" w:rsidRPr="001F6F00">
        <w:rPr>
          <w:rFonts w:cstheme="minorHAnsi"/>
          <w:lang w:eastAsia="en-AU"/>
        </w:rPr>
        <w:t xml:space="preserve">Available at: </w:t>
      </w:r>
      <w:r w:rsidR="003D1444" w:rsidRPr="001F6F00">
        <w:rPr>
          <w:rFonts w:cstheme="minorHAnsi"/>
          <w:b/>
          <w:bCs/>
          <w:lang w:eastAsia="en-AU"/>
        </w:rPr>
        <w:t xml:space="preserve"> </w:t>
      </w:r>
      <w:hyperlink r:id="rId72" w:history="1">
        <w:r w:rsidR="003D1444" w:rsidRPr="001F6F00">
          <w:rPr>
            <w:rStyle w:val="Hyperlink"/>
            <w:rFonts w:cstheme="minorHAnsi"/>
            <w:lang w:eastAsia="en-AU"/>
          </w:rPr>
          <w:t>https://www.vic.gov.au/state-disability-plan/about-plan/disability-action-plans</w:t>
        </w:r>
      </w:hyperlink>
    </w:p>
    <w:p w14:paraId="225AF7DC" w14:textId="1A052B65" w:rsidR="00D40912" w:rsidRPr="001F6F00" w:rsidRDefault="00D40912" w:rsidP="00D40912">
      <w:pPr>
        <w:rPr>
          <w:rFonts w:cstheme="minorHAnsi"/>
          <w:b/>
          <w:bCs/>
          <w:lang w:eastAsia="en-AU"/>
        </w:rPr>
      </w:pPr>
      <w:r w:rsidRPr="001F6F00">
        <w:rPr>
          <w:rFonts w:cstheme="minorHAnsi"/>
          <w:lang w:eastAsia="en-AU"/>
        </w:rPr>
        <w:t>Victoria State Government</w:t>
      </w:r>
      <w:r w:rsidRPr="001F6F00">
        <w:rPr>
          <w:rFonts w:cstheme="minorHAnsi"/>
          <w:b/>
          <w:bCs/>
          <w:lang w:eastAsia="en-AU"/>
        </w:rPr>
        <w:t>. Disability Act 2006 (Vic).</w:t>
      </w:r>
      <w:r w:rsidR="003D1444" w:rsidRPr="001F6F00">
        <w:rPr>
          <w:rFonts w:cstheme="minorHAnsi"/>
          <w:b/>
          <w:bCs/>
          <w:lang w:eastAsia="en-AU"/>
        </w:rPr>
        <w:t xml:space="preserve"> </w:t>
      </w:r>
      <w:r w:rsidR="00B42837" w:rsidRPr="001F6F00">
        <w:rPr>
          <w:rFonts w:cstheme="minorHAnsi"/>
          <w:lang w:eastAsia="en-AU"/>
        </w:rPr>
        <w:t xml:space="preserve">Available at: </w:t>
      </w:r>
      <w:hyperlink r:id="rId73" w:history="1">
        <w:r w:rsidR="003D1444" w:rsidRPr="001F6F00">
          <w:rPr>
            <w:rStyle w:val="Hyperlink"/>
            <w:rFonts w:cstheme="minorHAnsi"/>
            <w:lang w:eastAsia="en-AU"/>
          </w:rPr>
          <w:t>https://www.legislation.vic.gov.au/in-force/acts/disability-act-2006</w:t>
        </w:r>
      </w:hyperlink>
    </w:p>
    <w:p w14:paraId="16E37C5B" w14:textId="69CD43C6" w:rsidR="00D40912" w:rsidRPr="001F6F00" w:rsidRDefault="00D40912" w:rsidP="00D40912">
      <w:pPr>
        <w:rPr>
          <w:rFonts w:cstheme="minorHAnsi"/>
          <w:b/>
          <w:bCs/>
          <w:lang w:eastAsia="en-AU"/>
        </w:rPr>
      </w:pPr>
      <w:r w:rsidRPr="001F6F00">
        <w:rPr>
          <w:rFonts w:cstheme="minorHAnsi"/>
          <w:lang w:eastAsia="en-AU"/>
        </w:rPr>
        <w:t>Victoria State Government.</w:t>
      </w:r>
      <w:r w:rsidRPr="001F6F00">
        <w:rPr>
          <w:rFonts w:cstheme="minorHAnsi"/>
          <w:b/>
          <w:bCs/>
          <w:lang w:eastAsia="en-AU"/>
        </w:rPr>
        <w:t xml:space="preserve"> Equal Opportunity Act 2010 (Vic).</w:t>
      </w:r>
      <w:r w:rsidR="00B42837" w:rsidRPr="001F6F00">
        <w:rPr>
          <w:rFonts w:cstheme="minorHAnsi"/>
          <w:b/>
          <w:bCs/>
          <w:lang w:eastAsia="en-AU"/>
        </w:rPr>
        <w:t xml:space="preserve"> </w:t>
      </w:r>
      <w:r w:rsidR="00B42837" w:rsidRPr="001F6F00">
        <w:rPr>
          <w:rFonts w:cstheme="minorHAnsi"/>
          <w:lang w:eastAsia="en-AU"/>
        </w:rPr>
        <w:t>Available at:</w:t>
      </w:r>
      <w:r w:rsidRPr="001F6F00">
        <w:rPr>
          <w:rFonts w:cstheme="minorHAnsi"/>
          <w:b/>
          <w:bCs/>
          <w:lang w:eastAsia="en-AU"/>
        </w:rPr>
        <w:br/>
      </w:r>
      <w:hyperlink r:id="rId74" w:tgtFrame="_new" w:history="1">
        <w:r w:rsidRPr="001F6F00">
          <w:rPr>
            <w:rStyle w:val="Hyperlink"/>
            <w:rFonts w:cstheme="minorHAnsi"/>
            <w:lang w:eastAsia="en-AU"/>
          </w:rPr>
          <w:t>https://www.legislation.vic.gov.au/in-force/acts/equal-opportunity-act-2010</w:t>
        </w:r>
      </w:hyperlink>
    </w:p>
    <w:p w14:paraId="302662D6" w14:textId="66315E40" w:rsidR="00D40912" w:rsidRPr="001F6F00" w:rsidRDefault="00D40912" w:rsidP="00D40912">
      <w:pPr>
        <w:rPr>
          <w:rFonts w:cstheme="minorHAnsi"/>
          <w:b/>
          <w:bCs/>
          <w:lang w:eastAsia="en-AU"/>
        </w:rPr>
      </w:pPr>
      <w:r w:rsidRPr="001F6F00">
        <w:rPr>
          <w:rFonts w:cstheme="minorHAnsi"/>
          <w:lang w:eastAsia="en-AU"/>
        </w:rPr>
        <w:t>Victoria State Government.</w:t>
      </w:r>
      <w:r w:rsidRPr="001F6F00">
        <w:rPr>
          <w:rFonts w:cstheme="minorHAnsi"/>
          <w:b/>
          <w:bCs/>
          <w:lang w:eastAsia="en-AU"/>
        </w:rPr>
        <w:t xml:space="preserve"> Charter of Human Rights and Responsibilities Act 2006 (Vic).</w:t>
      </w:r>
      <w:r w:rsidR="00B42837" w:rsidRPr="001F6F00">
        <w:rPr>
          <w:rFonts w:cstheme="minorHAnsi"/>
          <w:b/>
          <w:bCs/>
          <w:lang w:eastAsia="en-AU"/>
        </w:rPr>
        <w:t xml:space="preserve"> </w:t>
      </w:r>
      <w:r w:rsidR="00B42837" w:rsidRPr="001F6F00">
        <w:rPr>
          <w:rFonts w:cstheme="minorHAnsi"/>
          <w:lang w:eastAsia="en-AU"/>
        </w:rPr>
        <w:t xml:space="preserve">Available at: </w:t>
      </w:r>
      <w:r w:rsidR="003D1444" w:rsidRPr="001F6F00">
        <w:rPr>
          <w:rFonts w:cstheme="minorHAnsi"/>
          <w:b/>
          <w:bCs/>
          <w:lang w:eastAsia="en-AU"/>
        </w:rPr>
        <w:t xml:space="preserve"> </w:t>
      </w:r>
      <w:hyperlink r:id="rId75" w:tgtFrame="_new" w:history="1">
        <w:r w:rsidRPr="001F6F00">
          <w:rPr>
            <w:rStyle w:val="Hyperlink"/>
            <w:rFonts w:cstheme="minorHAnsi"/>
            <w:lang w:eastAsia="en-AU"/>
          </w:rPr>
          <w:t>https://www.legislation.vic.gov.au/in-force/acts/charter-human-rights-and-responsibilities-act-2006</w:t>
        </w:r>
      </w:hyperlink>
    </w:p>
    <w:p w14:paraId="05CC39EC" w14:textId="2D47386B" w:rsidR="009C5A51" w:rsidRPr="001F6F00" w:rsidRDefault="009C5A51" w:rsidP="009C5A51">
      <w:pPr>
        <w:pStyle w:val="NormalWeb"/>
        <w:rPr>
          <w:rFonts w:ascii="Muli" w:hAnsi="Muli"/>
          <w:sz w:val="22"/>
          <w:szCs w:val="22"/>
          <w:lang w:val="en-GB"/>
        </w:rPr>
      </w:pPr>
      <w:r w:rsidRPr="001F6F00">
        <w:rPr>
          <w:rFonts w:ascii="Muli" w:hAnsi="Muli"/>
          <w:sz w:val="22"/>
          <w:szCs w:val="22"/>
          <w:lang w:val="en-GB"/>
        </w:rPr>
        <w:t xml:space="preserve">National Disability Authority (Ireland) 2012, </w:t>
      </w:r>
      <w:r w:rsidRPr="001F6F00">
        <w:rPr>
          <w:rStyle w:val="Emphasis"/>
          <w:rFonts w:ascii="Muli" w:hAnsi="Muli"/>
          <w:b/>
          <w:sz w:val="22"/>
          <w:szCs w:val="22"/>
          <w:lang w:val="en-GB"/>
        </w:rPr>
        <w:t>Building for Everyone: A Universal Design Approach – Toolkit and Guidance Series (Books 1–10)</w:t>
      </w:r>
      <w:r w:rsidRPr="001F6F00">
        <w:rPr>
          <w:rFonts w:ascii="Muli" w:hAnsi="Muli"/>
          <w:sz w:val="22"/>
          <w:szCs w:val="22"/>
          <w:lang w:val="en-GB"/>
        </w:rPr>
        <w:t>, Centre for Excellence in Universal Design, Dublin.</w:t>
      </w:r>
      <w:r w:rsidR="00D72DAA" w:rsidRPr="001F6F00">
        <w:rPr>
          <w:rFonts w:ascii="Muli" w:hAnsi="Muli"/>
          <w:sz w:val="22"/>
          <w:szCs w:val="22"/>
          <w:lang w:val="en-GB"/>
        </w:rPr>
        <w:t xml:space="preserve"> Available at:</w:t>
      </w:r>
      <w:r w:rsidR="006B72B8" w:rsidRPr="001F6F00">
        <w:rPr>
          <w:rFonts w:ascii="Muli" w:hAnsi="Muli"/>
          <w:sz w:val="22"/>
          <w:szCs w:val="22"/>
          <w:lang w:val="en-GB"/>
        </w:rPr>
        <w:t xml:space="preserve"> </w:t>
      </w:r>
      <w:hyperlink r:id="rId76" w:history="1">
        <w:r w:rsidR="006B72B8" w:rsidRPr="001F6F00">
          <w:rPr>
            <w:rStyle w:val="Hyperlink"/>
            <w:rFonts w:ascii="Muli" w:hAnsi="Muli"/>
            <w:sz w:val="22"/>
            <w:szCs w:val="22"/>
            <w:lang w:val="en-GB"/>
          </w:rPr>
          <w:t>https://universaldesign.ie/built-environment/building-for-everyone</w:t>
        </w:r>
      </w:hyperlink>
    </w:p>
    <w:p w14:paraId="06D6D2F4" w14:textId="59F0F35A" w:rsidR="009C5A51" w:rsidRPr="001F6F00" w:rsidRDefault="009C5A51" w:rsidP="009C5A51">
      <w:pPr>
        <w:pStyle w:val="NormalWeb"/>
        <w:rPr>
          <w:rFonts w:ascii="Muli" w:hAnsi="Muli"/>
          <w:sz w:val="22"/>
          <w:szCs w:val="22"/>
          <w:lang w:val="en-GB"/>
        </w:rPr>
      </w:pPr>
      <w:proofErr w:type="spellStart"/>
      <w:r w:rsidRPr="001F6F00">
        <w:rPr>
          <w:rFonts w:ascii="Muli" w:hAnsi="Muli"/>
          <w:sz w:val="22"/>
          <w:szCs w:val="22"/>
          <w:lang w:val="en-GB"/>
        </w:rPr>
        <w:lastRenderedPageBreak/>
        <w:t>Kāinga</w:t>
      </w:r>
      <w:proofErr w:type="spellEnd"/>
      <w:r w:rsidRPr="001F6F00">
        <w:rPr>
          <w:rFonts w:ascii="Muli" w:hAnsi="Muli"/>
          <w:sz w:val="22"/>
          <w:szCs w:val="22"/>
          <w:lang w:val="en-GB"/>
        </w:rPr>
        <w:t xml:space="preserve"> Ora – Homes and Communities (Auckland) 2021, </w:t>
      </w:r>
      <w:r w:rsidRPr="001F6F00">
        <w:rPr>
          <w:rStyle w:val="Emphasis"/>
          <w:rFonts w:ascii="Muli" w:hAnsi="Muli"/>
          <w:b/>
          <w:sz w:val="22"/>
          <w:szCs w:val="22"/>
          <w:lang w:val="en-GB"/>
        </w:rPr>
        <w:t>Master</w:t>
      </w:r>
      <w:r w:rsidR="00CE2F4F">
        <w:rPr>
          <w:rStyle w:val="Emphasis"/>
          <w:rFonts w:ascii="Muli" w:hAnsi="Muli"/>
          <w:b/>
          <w:sz w:val="22"/>
          <w:szCs w:val="22"/>
          <w:lang w:val="en-GB"/>
        </w:rPr>
        <w:t xml:space="preserve"> </w:t>
      </w:r>
      <w:r w:rsidRPr="001F6F00">
        <w:rPr>
          <w:rStyle w:val="Emphasis"/>
          <w:rFonts w:ascii="Muli" w:hAnsi="Muli"/>
          <w:b/>
          <w:sz w:val="22"/>
          <w:szCs w:val="22"/>
          <w:lang w:val="en-GB"/>
        </w:rPr>
        <w:t>planning for Universal Design</w:t>
      </w:r>
      <w:r w:rsidRPr="001F6F00">
        <w:rPr>
          <w:rFonts w:ascii="Muli" w:hAnsi="Muli"/>
          <w:sz w:val="22"/>
          <w:szCs w:val="22"/>
          <w:lang w:val="en-GB"/>
        </w:rPr>
        <w:t>, Auckland, New Zealand.</w:t>
      </w:r>
      <w:r w:rsidR="00271386" w:rsidRPr="001F6F00">
        <w:rPr>
          <w:rFonts w:ascii="Muli" w:hAnsi="Muli"/>
          <w:sz w:val="22"/>
          <w:szCs w:val="22"/>
          <w:lang w:val="en-GB"/>
        </w:rPr>
        <w:t xml:space="preserve"> </w:t>
      </w:r>
      <w:hyperlink r:id="rId77" w:history="1">
        <w:r w:rsidR="00271386" w:rsidRPr="001F6F00">
          <w:rPr>
            <w:rStyle w:val="Hyperlink"/>
            <w:rFonts w:ascii="Muli" w:hAnsi="Muli"/>
            <w:sz w:val="22"/>
            <w:szCs w:val="22"/>
            <w:lang w:val="en-GB"/>
          </w:rPr>
          <w:t>https://www.aucklanddesignmanual.co.nz/en/design-guidance/universal-design.html</w:t>
        </w:r>
      </w:hyperlink>
    </w:p>
    <w:p w14:paraId="7A67814D" w14:textId="2348BEBB" w:rsidR="009C5A51" w:rsidRPr="001F6F00" w:rsidRDefault="009C5A51" w:rsidP="009C5A51">
      <w:pPr>
        <w:pStyle w:val="NormalWeb"/>
        <w:rPr>
          <w:rFonts w:ascii="Muli" w:hAnsi="Muli"/>
          <w:sz w:val="22"/>
          <w:szCs w:val="22"/>
          <w:lang w:val="en-GB"/>
        </w:rPr>
      </w:pPr>
      <w:r w:rsidRPr="001F6F00">
        <w:rPr>
          <w:rFonts w:ascii="Muli" w:hAnsi="Muli"/>
          <w:sz w:val="22"/>
          <w:szCs w:val="22"/>
          <w:lang w:val="en-GB"/>
        </w:rPr>
        <w:t xml:space="preserve">Standards Australia 2009, </w:t>
      </w:r>
      <w:r w:rsidRPr="001F6F00">
        <w:rPr>
          <w:rStyle w:val="Emphasis"/>
          <w:rFonts w:ascii="Muli" w:hAnsi="Muli"/>
          <w:sz w:val="22"/>
          <w:szCs w:val="22"/>
          <w:lang w:val="en-GB"/>
        </w:rPr>
        <w:t xml:space="preserve">AS 1428.1 – </w:t>
      </w:r>
      <w:r w:rsidRPr="001F6F00">
        <w:rPr>
          <w:rStyle w:val="Emphasis"/>
          <w:rFonts w:ascii="Muli" w:hAnsi="Muli"/>
          <w:b/>
          <w:sz w:val="22"/>
          <w:szCs w:val="22"/>
          <w:lang w:val="en-GB"/>
        </w:rPr>
        <w:t>Design for Access and Mobility: Part 1 General Requirements for Access – New Building Work</w:t>
      </w:r>
      <w:r w:rsidRPr="001F6F00">
        <w:rPr>
          <w:rFonts w:ascii="Muli" w:hAnsi="Muli"/>
          <w:sz w:val="22"/>
          <w:szCs w:val="22"/>
          <w:lang w:val="en-GB"/>
        </w:rPr>
        <w:t>, Standards Australia, Sydney.</w:t>
      </w:r>
      <w:r w:rsidR="00B61BD0" w:rsidRPr="001F6F00">
        <w:rPr>
          <w:rFonts w:ascii="Muli" w:hAnsi="Muli"/>
          <w:sz w:val="22"/>
          <w:szCs w:val="22"/>
          <w:lang w:val="en-GB"/>
        </w:rPr>
        <w:t xml:space="preserve"> Available at: </w:t>
      </w:r>
      <w:hyperlink r:id="rId78" w:history="1">
        <w:r w:rsidR="00C571DA">
          <w:rPr>
            <w:rStyle w:val="Hyperlink"/>
            <w:rFonts w:ascii="Muli" w:hAnsi="Muli"/>
            <w:sz w:val="22"/>
            <w:szCs w:val="22"/>
            <w:lang w:val="en-GB"/>
          </w:rPr>
          <w:t>http://www.standards.org.au/1428-1-2009</w:t>
        </w:r>
      </w:hyperlink>
    </w:p>
    <w:p w14:paraId="6FD85CAF" w14:textId="278F9E31" w:rsidR="009C5A51" w:rsidRPr="001F6F00" w:rsidRDefault="009C5A51" w:rsidP="009C5A51">
      <w:pPr>
        <w:pStyle w:val="NormalWeb"/>
        <w:rPr>
          <w:rFonts w:ascii="Muli" w:hAnsi="Muli"/>
          <w:sz w:val="22"/>
          <w:szCs w:val="22"/>
          <w:lang w:val="en-GB"/>
        </w:rPr>
      </w:pPr>
      <w:r w:rsidRPr="001F6F00">
        <w:rPr>
          <w:rFonts w:ascii="Muli" w:hAnsi="Muli"/>
          <w:sz w:val="22"/>
          <w:szCs w:val="22"/>
          <w:lang w:val="en-GB"/>
        </w:rPr>
        <w:t xml:space="preserve">Victorian Government (Department of Transport and Planning) 2023, </w:t>
      </w:r>
      <w:r w:rsidRPr="001F6F00">
        <w:rPr>
          <w:rStyle w:val="Emphasis"/>
          <w:rFonts w:ascii="Muli" w:hAnsi="Muli"/>
          <w:b/>
          <w:sz w:val="22"/>
          <w:szCs w:val="22"/>
          <w:lang w:val="en-GB"/>
        </w:rPr>
        <w:t>Victorian Planning Provisions</w:t>
      </w:r>
      <w:r w:rsidRPr="001F6F00">
        <w:rPr>
          <w:rFonts w:ascii="Muli" w:hAnsi="Muli"/>
          <w:b/>
          <w:sz w:val="22"/>
          <w:szCs w:val="22"/>
          <w:lang w:val="en-GB"/>
        </w:rPr>
        <w:t xml:space="preserve">, including </w:t>
      </w:r>
      <w:r w:rsidRPr="001F6F00">
        <w:rPr>
          <w:rStyle w:val="Emphasis"/>
          <w:rFonts w:ascii="Muli" w:hAnsi="Muli"/>
          <w:b/>
          <w:sz w:val="22"/>
          <w:szCs w:val="22"/>
          <w:lang w:val="en-GB"/>
        </w:rPr>
        <w:t>Clause 43.01 Heritage Overlay</w:t>
      </w:r>
      <w:r w:rsidRPr="001F6F00">
        <w:rPr>
          <w:rFonts w:ascii="Muli" w:hAnsi="Muli"/>
          <w:b/>
          <w:sz w:val="22"/>
          <w:szCs w:val="22"/>
          <w:lang w:val="en-GB"/>
        </w:rPr>
        <w:t xml:space="preserve"> and </w:t>
      </w:r>
      <w:r w:rsidRPr="001F6F00">
        <w:rPr>
          <w:rStyle w:val="Emphasis"/>
          <w:rFonts w:ascii="Muli" w:hAnsi="Muli"/>
          <w:b/>
          <w:sz w:val="22"/>
          <w:szCs w:val="22"/>
          <w:lang w:val="en-GB"/>
        </w:rPr>
        <w:t>Clause 62.05 Exempt Buildings and Works</w:t>
      </w:r>
      <w:r w:rsidRPr="001F6F00">
        <w:rPr>
          <w:rFonts w:ascii="Muli" w:hAnsi="Muli"/>
          <w:sz w:val="22"/>
          <w:szCs w:val="22"/>
          <w:lang w:val="en-GB"/>
        </w:rPr>
        <w:t>.</w:t>
      </w:r>
      <w:r w:rsidR="008F2A3F" w:rsidRPr="001F6F00">
        <w:rPr>
          <w:rFonts w:ascii="Muli" w:hAnsi="Muli"/>
          <w:sz w:val="22"/>
          <w:szCs w:val="22"/>
          <w:lang w:val="en-GB"/>
        </w:rPr>
        <w:t xml:space="preserve"> Available at: </w:t>
      </w:r>
      <w:hyperlink r:id="rId79" w:history="1">
        <w:r w:rsidR="007A7339" w:rsidRPr="001F6F00">
          <w:rPr>
            <w:rStyle w:val="Hyperlink"/>
            <w:rFonts w:ascii="Muli" w:hAnsi="Muli"/>
            <w:sz w:val="22"/>
            <w:szCs w:val="22"/>
            <w:lang w:val="en-GB"/>
          </w:rPr>
          <w:t>https://www.planning.vic.gov.au/__data/assets/pdf_file/0020/91721/FTGLS-T15-FT120-2.09-Heritage-Overlay-Clause-43.01.PDF</w:t>
        </w:r>
      </w:hyperlink>
    </w:p>
    <w:p w14:paraId="07409806" w14:textId="24CC566D" w:rsidR="009C5A51" w:rsidRPr="001F6F00" w:rsidRDefault="009C5A51" w:rsidP="009C5A51">
      <w:pPr>
        <w:pStyle w:val="NormalWeb"/>
        <w:rPr>
          <w:rFonts w:ascii="Muli" w:hAnsi="Muli"/>
          <w:sz w:val="22"/>
          <w:szCs w:val="22"/>
          <w:lang w:val="en-GB"/>
        </w:rPr>
      </w:pPr>
      <w:r w:rsidRPr="001F6F00">
        <w:rPr>
          <w:rFonts w:ascii="Muli" w:hAnsi="Muli"/>
          <w:b/>
          <w:sz w:val="22"/>
          <w:szCs w:val="22"/>
          <w:lang w:val="en-GB"/>
        </w:rPr>
        <w:t>UN Convention on the Rights of Persons with Disabilities</w:t>
      </w:r>
      <w:r w:rsidRPr="001F6F00">
        <w:rPr>
          <w:rFonts w:ascii="Muli" w:hAnsi="Muli"/>
          <w:sz w:val="22"/>
          <w:szCs w:val="22"/>
          <w:lang w:val="en-GB"/>
        </w:rPr>
        <w:t xml:space="preserve"> (UNCRPD) 2006, United Nations, New York (Article 9 referenced for alignment with accessibility principles).</w:t>
      </w:r>
      <w:r w:rsidR="004B4252" w:rsidRPr="001F6F00">
        <w:rPr>
          <w:rFonts w:ascii="Muli" w:hAnsi="Muli"/>
          <w:sz w:val="22"/>
          <w:szCs w:val="22"/>
          <w:lang w:val="en-GB"/>
        </w:rPr>
        <w:t xml:space="preserve"> </w:t>
      </w:r>
      <w:r w:rsidR="006A6E4B" w:rsidRPr="001F6F00">
        <w:rPr>
          <w:rFonts w:ascii="Muli" w:hAnsi="Muli"/>
          <w:sz w:val="22"/>
          <w:szCs w:val="22"/>
          <w:lang w:val="en-GB"/>
        </w:rPr>
        <w:t xml:space="preserve">Available at: </w:t>
      </w:r>
      <w:hyperlink r:id="rId80" w:history="1">
        <w:r w:rsidR="006A6E4B" w:rsidRPr="001F6F00">
          <w:rPr>
            <w:rStyle w:val="Hyperlink"/>
            <w:rFonts w:ascii="Muli" w:hAnsi="Muli"/>
            <w:sz w:val="22"/>
            <w:szCs w:val="22"/>
            <w:lang w:val="en-GB"/>
          </w:rPr>
          <w:t>https://social.desa.un.org/issues/disability/crpd/article-9-accessibility</w:t>
        </w:r>
      </w:hyperlink>
    </w:p>
    <w:p w14:paraId="59A21770" w14:textId="7EDB09A4" w:rsidR="0041718A" w:rsidRPr="001F6F00" w:rsidRDefault="0041718A" w:rsidP="0041718A">
      <w:pPr>
        <w:spacing w:after="120"/>
        <w:rPr>
          <w:rFonts w:cstheme="minorHAnsi"/>
          <w:lang w:eastAsia="en-AU"/>
        </w:rPr>
      </w:pPr>
      <w:r w:rsidRPr="001F6F00">
        <w:rPr>
          <w:rFonts w:cstheme="minorHAnsi"/>
          <w:lang w:eastAsia="en-AU"/>
        </w:rPr>
        <w:t xml:space="preserve">Australian Network for Universal Housing Design (ANUHD) 2022, </w:t>
      </w:r>
      <w:r w:rsidRPr="001F6F00">
        <w:rPr>
          <w:rFonts w:cstheme="minorHAnsi"/>
          <w:b/>
          <w:lang w:eastAsia="en-AU"/>
        </w:rPr>
        <w:t>Universal Housing Design Principles</w:t>
      </w:r>
      <w:r w:rsidRPr="001F6F00">
        <w:rPr>
          <w:rFonts w:cstheme="minorHAnsi"/>
          <w:lang w:eastAsia="en-AU"/>
        </w:rPr>
        <w:t>, ANUHD, Melbourne.</w:t>
      </w:r>
      <w:r w:rsidR="00C65A21" w:rsidRPr="001F6F00">
        <w:rPr>
          <w:rFonts w:cstheme="minorHAnsi"/>
          <w:lang w:eastAsia="en-AU"/>
        </w:rPr>
        <w:t xml:space="preserve"> </w:t>
      </w:r>
      <w:r w:rsidR="004A3E8C" w:rsidRPr="001F6F00">
        <w:rPr>
          <w:rFonts w:cstheme="minorHAnsi"/>
          <w:lang w:eastAsia="en-AU"/>
        </w:rPr>
        <w:t xml:space="preserve">Available at: </w:t>
      </w:r>
      <w:hyperlink r:id="rId81" w:history="1">
        <w:r w:rsidR="004A3E8C" w:rsidRPr="001F6F00">
          <w:rPr>
            <w:rStyle w:val="Hyperlink"/>
            <w:rFonts w:cstheme="minorHAnsi"/>
            <w:lang w:eastAsia="en-AU"/>
          </w:rPr>
          <w:t>https://anuhd.org/best-practice-design-guidelines/</w:t>
        </w:r>
      </w:hyperlink>
    </w:p>
    <w:p w14:paraId="34319856" w14:textId="3DB36DC6" w:rsidR="0041718A" w:rsidRPr="001F6F00" w:rsidRDefault="0041718A" w:rsidP="0041718A">
      <w:pPr>
        <w:spacing w:after="120"/>
        <w:rPr>
          <w:rFonts w:cstheme="minorHAnsi"/>
          <w:lang w:eastAsia="en-AU"/>
        </w:rPr>
      </w:pPr>
      <w:r w:rsidRPr="001F6F00">
        <w:rPr>
          <w:rFonts w:cstheme="minorHAnsi"/>
          <w:lang w:eastAsia="en-AU"/>
        </w:rPr>
        <w:t xml:space="preserve">City of Yarra 2025, </w:t>
      </w:r>
      <w:r w:rsidRPr="001F6F00">
        <w:rPr>
          <w:rFonts w:cstheme="minorHAnsi"/>
          <w:b/>
          <w:lang w:eastAsia="en-AU"/>
        </w:rPr>
        <w:t>Municipal Public Health and Wellbeing Plan 2025–2029</w:t>
      </w:r>
      <w:r w:rsidRPr="001F6F00">
        <w:rPr>
          <w:rFonts w:cstheme="minorHAnsi"/>
          <w:lang w:eastAsia="en-AU"/>
        </w:rPr>
        <w:t>, City of Yarra, Melbourne.</w:t>
      </w:r>
      <w:r w:rsidR="00950D02" w:rsidRPr="001F6F00">
        <w:rPr>
          <w:rFonts w:cstheme="minorHAnsi"/>
          <w:lang w:eastAsia="en-AU"/>
        </w:rPr>
        <w:t xml:space="preserve"> </w:t>
      </w:r>
      <w:hyperlink r:id="rId82" w:history="1">
        <w:r w:rsidR="00950D02" w:rsidRPr="001F6F00">
          <w:rPr>
            <w:rStyle w:val="Hyperlink"/>
            <w:rFonts w:cstheme="minorHAnsi"/>
            <w:lang w:eastAsia="en-AU"/>
          </w:rPr>
          <w:t>https://www.yarracity.vic.gov.au/residents/community-safety-and-wellbeing/public-health-and-wellbeing-plan</w:t>
        </w:r>
      </w:hyperlink>
    </w:p>
    <w:p w14:paraId="3F42D294" w14:textId="5EA07328" w:rsidR="0041718A" w:rsidRPr="001F6F00" w:rsidRDefault="0041718A" w:rsidP="0041718A">
      <w:pPr>
        <w:spacing w:after="120"/>
        <w:rPr>
          <w:rFonts w:cstheme="minorHAnsi"/>
          <w:lang w:eastAsia="en-AU"/>
        </w:rPr>
      </w:pPr>
      <w:r w:rsidRPr="001F6F00">
        <w:rPr>
          <w:rFonts w:cstheme="minorHAnsi"/>
          <w:lang w:eastAsia="en-AU"/>
        </w:rPr>
        <w:t xml:space="preserve">Liveable Housing Australia 2017, </w:t>
      </w:r>
      <w:r w:rsidRPr="001F6F00">
        <w:rPr>
          <w:rFonts w:cstheme="minorHAnsi"/>
          <w:b/>
          <w:lang w:eastAsia="en-AU"/>
        </w:rPr>
        <w:t>Liveable Housing Design Guidelines</w:t>
      </w:r>
      <w:r w:rsidRPr="001F6F00">
        <w:rPr>
          <w:rFonts w:cstheme="minorHAnsi"/>
          <w:lang w:eastAsia="en-AU"/>
        </w:rPr>
        <w:t>, Liveable Housing Australia, Sydney.</w:t>
      </w:r>
      <w:r w:rsidR="007E24A1" w:rsidRPr="001F6F00">
        <w:rPr>
          <w:rFonts w:cstheme="minorHAnsi"/>
          <w:lang w:eastAsia="en-AU"/>
        </w:rPr>
        <w:t xml:space="preserve"> </w:t>
      </w:r>
      <w:hyperlink r:id="rId83" w:history="1">
        <w:r w:rsidR="007E24A1" w:rsidRPr="001F6F00">
          <w:rPr>
            <w:rStyle w:val="Hyperlink"/>
            <w:rFonts w:cstheme="minorHAnsi"/>
            <w:lang w:eastAsia="en-AU"/>
          </w:rPr>
          <w:t>https://universaldesignaustralia.net.au/wp-content/uploads/2017/08/lhaguidlineseditionno4-2017.pdf</w:t>
        </w:r>
      </w:hyperlink>
    </w:p>
    <w:p w14:paraId="79FF12FC" w14:textId="797CE412" w:rsidR="00064F7F" w:rsidRPr="005E7EBB" w:rsidRDefault="0041718A" w:rsidP="005E7EBB">
      <w:pPr>
        <w:spacing w:after="120"/>
        <w:rPr>
          <w:rFonts w:cstheme="minorHAnsi"/>
          <w:lang w:eastAsia="en-AU"/>
        </w:rPr>
      </w:pPr>
      <w:r w:rsidRPr="001F6F00">
        <w:rPr>
          <w:rFonts w:cstheme="minorHAnsi"/>
          <w:lang w:eastAsia="en-AU"/>
        </w:rPr>
        <w:t xml:space="preserve">Standards Australia 1995, </w:t>
      </w:r>
      <w:r w:rsidRPr="001F6F00">
        <w:rPr>
          <w:rFonts w:cstheme="minorHAnsi"/>
          <w:b/>
          <w:lang w:eastAsia="en-AU"/>
        </w:rPr>
        <w:t>AS 4299 Adaptable Housing Standard</w:t>
      </w:r>
      <w:r w:rsidRPr="001F6F00">
        <w:rPr>
          <w:rFonts w:cstheme="minorHAnsi"/>
          <w:lang w:eastAsia="en-AU"/>
        </w:rPr>
        <w:t>, Standards Australia, Sydney.</w:t>
      </w:r>
      <w:r w:rsidR="005C0508" w:rsidRPr="001F6F00">
        <w:rPr>
          <w:rFonts w:cstheme="minorHAnsi"/>
          <w:lang w:eastAsia="en-AU"/>
        </w:rPr>
        <w:t xml:space="preserve"> </w:t>
      </w:r>
      <w:r w:rsidR="000F7140" w:rsidRPr="001F6F00">
        <w:rPr>
          <w:rFonts w:cstheme="minorHAnsi"/>
          <w:lang w:eastAsia="en-AU"/>
        </w:rPr>
        <w:t xml:space="preserve">Available at: </w:t>
      </w:r>
      <w:hyperlink r:id="rId84" w:history="1">
        <w:r w:rsidR="00C674B3">
          <w:rPr>
            <w:rStyle w:val="Hyperlink"/>
            <w:rFonts w:cstheme="minorHAnsi"/>
            <w:lang w:eastAsia="en-AU"/>
          </w:rPr>
          <w:t>https://www.standards.org.au/4299-1995</w:t>
        </w:r>
      </w:hyperlink>
    </w:p>
    <w:sectPr w:rsidR="00064F7F" w:rsidRPr="005E7EBB" w:rsidSect="00BC4F50">
      <w:footerReference w:type="default" r:id="rId85"/>
      <w:pgSz w:w="11906" w:h="16838"/>
      <w:pgMar w:top="1440" w:right="1440" w:bottom="1440" w:left="1440" w:header="720" w:footer="720"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6AC23F" w14:textId="77777777" w:rsidR="007528C1" w:rsidRPr="001F6F00" w:rsidRDefault="007528C1" w:rsidP="006C7AFF">
      <w:pPr>
        <w:spacing w:after="0" w:line="240" w:lineRule="auto"/>
      </w:pPr>
      <w:r w:rsidRPr="001F6F00">
        <w:separator/>
      </w:r>
    </w:p>
  </w:endnote>
  <w:endnote w:type="continuationSeparator" w:id="0">
    <w:p w14:paraId="54C0997D" w14:textId="77777777" w:rsidR="007528C1" w:rsidRPr="001F6F00" w:rsidRDefault="007528C1" w:rsidP="006C7AFF">
      <w:pPr>
        <w:spacing w:after="0" w:line="240" w:lineRule="auto"/>
      </w:pPr>
      <w:r w:rsidRPr="001F6F00">
        <w:continuationSeparator/>
      </w:r>
    </w:p>
  </w:endnote>
  <w:endnote w:type="continuationNotice" w:id="1">
    <w:p w14:paraId="0B13D152" w14:textId="77777777" w:rsidR="007528C1" w:rsidRPr="001F6F00" w:rsidRDefault="007528C1">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uli">
    <w:altName w:val="Calibri"/>
    <w:panose1 w:val="00000500000000000000"/>
    <w:charset w:val="00"/>
    <w:family w:val="auto"/>
    <w:pitch w:val="variable"/>
    <w:sig w:usb0="20000007" w:usb1="00000001" w:usb2="00000000" w:usb3="00000000" w:csb0="00000193"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Gilroy ExtraBold">
    <w:panose1 w:val="00000900000000000000"/>
    <w:charset w:val="00"/>
    <w:family w:val="modern"/>
    <w:notTrueType/>
    <w:pitch w:val="variable"/>
    <w:sig w:usb0="00000207" w:usb1="00000000" w:usb2="00000000" w:usb3="00000000" w:csb0="00000097"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Mincho">
    <w:panose1 w:val="02020609040205080304"/>
    <w:charset w:val="80"/>
    <w:family w:val="modern"/>
    <w:pitch w:val="fixed"/>
    <w:sig w:usb0="E00002FF" w:usb1="6AC7FDFB" w:usb2="08000012" w:usb3="00000000" w:csb0="0002009F" w:csb1="00000000"/>
  </w:font>
  <w:font w:name="Consolas">
    <w:panose1 w:val="020B0609020204030204"/>
    <w:charset w:val="00"/>
    <w:family w:val="modern"/>
    <w:pitch w:val="fixed"/>
    <w:sig w:usb0="E00006FF" w:usb1="0000F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EDEEC7" w14:textId="77777777" w:rsidR="00A4310F" w:rsidRDefault="00A4310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8D34B3D" w14:textId="3436ADBE" w:rsidR="00431C36" w:rsidRPr="001F6F00" w:rsidRDefault="00431C36" w:rsidP="00BA3332">
    <w:pPr>
      <w:pStyle w:val="Footer"/>
      <w:jc w:val="right"/>
    </w:pPr>
  </w:p>
  <w:p w14:paraId="2CFA179D" w14:textId="77777777" w:rsidR="00431C36" w:rsidRPr="001F6F00" w:rsidRDefault="00431C36">
    <w:pPr>
      <w:pStyle w:val="Footer"/>
      <w:rPr>
        <w:color w:val="5953C2" w:themeColor="accent4"/>
        <w:sz w:val="18"/>
        <w:szCs w:val="18"/>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3F5862" w14:textId="77777777" w:rsidR="00A4310F" w:rsidRDefault="00A4310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ACBF66" w14:textId="68ECC066" w:rsidR="005A131C" w:rsidRDefault="005A131C">
    <w:pPr>
      <w:pStyle w:val="Footer"/>
      <w:jc w:val="right"/>
    </w:pPr>
  </w:p>
  <w:p w14:paraId="2559B8D5" w14:textId="3B3B22D2" w:rsidR="00D406C8" w:rsidRPr="001F6F00" w:rsidRDefault="00D406C8" w:rsidP="00151C73">
    <w:pPr>
      <w:pStyle w:val="Footer"/>
      <w:jc w:val="right"/>
      <w:rPr>
        <w:color w:val="5953C2" w:themeColor="accent4"/>
        <w:sz w:val="18"/>
        <w:szCs w:val="18"/>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60195248"/>
      <w:docPartObj>
        <w:docPartGallery w:val="Page Numbers (Bottom of Page)"/>
        <w:docPartUnique/>
      </w:docPartObj>
    </w:sdtPr>
    <w:sdtEndPr>
      <w:rPr>
        <w:noProof/>
      </w:rPr>
    </w:sdtEndPr>
    <w:sdtContent>
      <w:p w14:paraId="60E9DF4F" w14:textId="1D740A72" w:rsidR="00B40D7D" w:rsidRDefault="00B40D7D">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4DC2F308" w14:textId="5D9E06C8" w:rsidR="005A131C" w:rsidRPr="001F6F00" w:rsidRDefault="005A131C" w:rsidP="00151C73">
    <w:pPr>
      <w:pStyle w:val="Footer"/>
      <w:jc w:val="right"/>
      <w:rPr>
        <w:color w:val="5953C2" w:themeColor="accent4"/>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72C9EB" w14:textId="77777777" w:rsidR="007528C1" w:rsidRPr="001F6F00" w:rsidRDefault="007528C1" w:rsidP="006C7AFF">
      <w:pPr>
        <w:spacing w:after="0" w:line="240" w:lineRule="auto"/>
      </w:pPr>
      <w:r w:rsidRPr="001F6F00">
        <w:separator/>
      </w:r>
    </w:p>
  </w:footnote>
  <w:footnote w:type="continuationSeparator" w:id="0">
    <w:p w14:paraId="10907E92" w14:textId="77777777" w:rsidR="007528C1" w:rsidRPr="001F6F00" w:rsidRDefault="007528C1" w:rsidP="006C7AFF">
      <w:pPr>
        <w:spacing w:after="0" w:line="240" w:lineRule="auto"/>
      </w:pPr>
      <w:r w:rsidRPr="001F6F00">
        <w:continuationSeparator/>
      </w:r>
    </w:p>
  </w:footnote>
  <w:footnote w:type="continuationNotice" w:id="1">
    <w:p w14:paraId="4B0435E6" w14:textId="77777777" w:rsidR="007528C1" w:rsidRPr="001F6F00" w:rsidRDefault="007528C1">
      <w:pPr>
        <w:spacing w:after="0" w:line="240" w:lineRule="auto"/>
      </w:pPr>
    </w:p>
  </w:footnote>
  <w:footnote w:id="2">
    <w:p w14:paraId="5BC6BE22" w14:textId="77777777" w:rsidR="00B30DEF" w:rsidRPr="00D44F8B" w:rsidRDefault="00B30DEF" w:rsidP="00B30DEF">
      <w:pPr>
        <w:pStyle w:val="FootnoteText"/>
      </w:pPr>
      <w:r>
        <w:rPr>
          <w:rStyle w:val="FootnoteReference"/>
        </w:rPr>
        <w:footnoteRef/>
      </w:r>
      <w:r>
        <w:t xml:space="preserve"> </w:t>
      </w:r>
      <w:r w:rsidRPr="00D44F8B">
        <w:t>Th</w:t>
      </w:r>
      <w:r>
        <w:t>is data</w:t>
      </w:r>
      <w:r w:rsidRPr="00D44F8B">
        <w:t xml:space="preserve"> is </w:t>
      </w:r>
      <w:r>
        <w:t>from two</w:t>
      </w:r>
      <w:r w:rsidRPr="00D44F8B">
        <w:t xml:space="preserve"> different sources:</w:t>
      </w:r>
    </w:p>
    <w:p w14:paraId="727916D5" w14:textId="77777777" w:rsidR="00B30DEF" w:rsidRDefault="00B30DEF" w:rsidP="00B30DEF">
      <w:pPr>
        <w:pStyle w:val="FootnoteText"/>
      </w:pPr>
      <w:r>
        <w:rPr>
          <w:u w:val="single"/>
        </w:rPr>
        <w:t>*</w:t>
      </w:r>
      <w:r w:rsidRPr="00C02DD7">
        <w:rPr>
          <w:u w:val="single"/>
        </w:rPr>
        <w:t>The Australian Census</w:t>
      </w:r>
      <w:r>
        <w:t xml:space="preserve"> – defines people with disability as having a need for assistance with core activities related to self-care, body movement or communication activities. This represents people with more severe or profound disabilities. </w:t>
      </w:r>
    </w:p>
    <w:p w14:paraId="2A6DEC94" w14:textId="232DB5C2" w:rsidR="00B30DEF" w:rsidRDefault="00B30DEF" w:rsidP="00B30DEF">
      <w:pPr>
        <w:pStyle w:val="FootnoteText"/>
      </w:pPr>
      <w:r>
        <w:rPr>
          <w:u w:val="single"/>
        </w:rPr>
        <w:t>**</w:t>
      </w:r>
      <w:r w:rsidRPr="00C02DD7">
        <w:rPr>
          <w:u w:val="single"/>
        </w:rPr>
        <w:t xml:space="preserve">Yarra Social Indicators Survey </w:t>
      </w:r>
      <w:r>
        <w:t>– defines people with a disability as having a disability, impairment or long</w:t>
      </w:r>
      <w:r w:rsidR="00AB7B48">
        <w:t>-</w:t>
      </w:r>
      <w:r>
        <w:t>term health condition</w:t>
      </w:r>
      <w:r w:rsidR="008511E6">
        <w:t>, and</w:t>
      </w:r>
      <w:r>
        <w:t xml:space="preserve"> represents a broader spectrum of disability </w:t>
      </w:r>
    </w:p>
    <w:p w14:paraId="5619C5B4" w14:textId="77777777" w:rsidR="00B30DEF" w:rsidRPr="00561DF4" w:rsidRDefault="00B30DEF" w:rsidP="00B30DEF">
      <w:pPr>
        <w:pStyle w:val="FootnoteText"/>
        <w:rPr>
          <w:lang w:val="en-US"/>
        </w:rPr>
      </w:pPr>
    </w:p>
  </w:footnote>
  <w:footnote w:id="3">
    <w:p w14:paraId="0AFDE0C4" w14:textId="77777777" w:rsidR="00FE7410" w:rsidRPr="00840E74" w:rsidRDefault="00FE7410" w:rsidP="00FE7410">
      <w:pPr>
        <w:pStyle w:val="FootnoteText"/>
        <w:rPr>
          <w:sz w:val="18"/>
          <w:szCs w:val="18"/>
          <w:lang w:val="en-US"/>
        </w:rPr>
      </w:pPr>
      <w:r>
        <w:rPr>
          <w:rStyle w:val="FootnoteReference"/>
        </w:rPr>
        <w:footnoteRef/>
      </w:r>
      <w:r>
        <w:t xml:space="preserve"> </w:t>
      </w:r>
      <w:r w:rsidRPr="00A601C8">
        <w:rPr>
          <w:sz w:val="18"/>
          <w:szCs w:val="18"/>
          <w:lang w:val="en-US"/>
        </w:rPr>
        <w:t xml:space="preserve">The Australian Institute of Health and Wellbeing, 2024, </w:t>
      </w:r>
      <w:r>
        <w:rPr>
          <w:sz w:val="18"/>
          <w:szCs w:val="18"/>
          <w:lang w:val="en-US"/>
        </w:rPr>
        <w:t>a</w:t>
      </w:r>
      <w:r w:rsidRPr="00A601C8">
        <w:rPr>
          <w:sz w:val="18"/>
          <w:szCs w:val="18"/>
          <w:lang w:val="en-US"/>
        </w:rPr>
        <w:t xml:space="preserve">vailable: </w:t>
      </w:r>
      <w:hyperlink r:id="rId1" w:history="1">
        <w:r w:rsidRPr="00A601C8">
          <w:rPr>
            <w:rStyle w:val="Hyperlink"/>
            <w:sz w:val="18"/>
            <w:szCs w:val="18"/>
          </w:rPr>
          <w:t>People with disability in Australia, Employment - Australian Institute of Health and Welfare</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74CA64" w14:textId="77777777" w:rsidR="00A4310F" w:rsidRDefault="00A4310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80422197"/>
      <w:docPartObj>
        <w:docPartGallery w:val="Watermarks"/>
        <w:docPartUnique/>
      </w:docPartObj>
    </w:sdtPr>
    <w:sdtEndPr/>
    <w:sdtContent>
      <w:p w14:paraId="0F7BACD4" w14:textId="46C2BE45" w:rsidR="00A4310F" w:rsidRDefault="007528C1">
        <w:pPr>
          <w:pStyle w:val="Header"/>
        </w:pPr>
        <w:r>
          <w:rPr>
            <w:noProof/>
          </w:rPr>
          <w:pict w14:anchorId="7567CA2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2C6FA6" w14:textId="77777777" w:rsidR="00A4310F" w:rsidRDefault="00A4310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3EA5802"/>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90823E3A"/>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D102EF8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B5BEC2B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6B018C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972BC6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2E02562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AD8C3EA"/>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6DCB7C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966BBDC"/>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38D79C8"/>
    <w:multiLevelType w:val="hybridMultilevel"/>
    <w:tmpl w:val="6D84C190"/>
    <w:lvl w:ilvl="0" w:tplc="0C090001">
      <w:start w:val="1"/>
      <w:numFmt w:val="bullet"/>
      <w:lvlText w:val=""/>
      <w:lvlJc w:val="left"/>
      <w:pPr>
        <w:ind w:left="833" w:hanging="360"/>
      </w:pPr>
      <w:rPr>
        <w:rFonts w:ascii="Symbol" w:hAnsi="Symbol" w:hint="default"/>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11" w15:restartNumberingAfterBreak="0">
    <w:nsid w:val="059B3559"/>
    <w:multiLevelType w:val="hybridMultilevel"/>
    <w:tmpl w:val="A3022892"/>
    <w:lvl w:ilvl="0" w:tplc="F4D2B82C">
      <w:start w:val="1"/>
      <w:numFmt w:val="bullet"/>
      <w:lvlText w:val="•"/>
      <w:lvlJc w:val="left"/>
      <w:pPr>
        <w:tabs>
          <w:tab w:val="num" w:pos="720"/>
        </w:tabs>
        <w:ind w:left="720" w:hanging="360"/>
      </w:pPr>
      <w:rPr>
        <w:rFonts w:ascii="Muli" w:hAnsi="Muli" w:hint="default"/>
      </w:rPr>
    </w:lvl>
    <w:lvl w:ilvl="1" w:tplc="F92004DE" w:tentative="1">
      <w:start w:val="1"/>
      <w:numFmt w:val="bullet"/>
      <w:lvlText w:val="•"/>
      <w:lvlJc w:val="left"/>
      <w:pPr>
        <w:tabs>
          <w:tab w:val="num" w:pos="1440"/>
        </w:tabs>
        <w:ind w:left="1440" w:hanging="360"/>
      </w:pPr>
      <w:rPr>
        <w:rFonts w:ascii="Muli" w:hAnsi="Muli" w:hint="default"/>
      </w:rPr>
    </w:lvl>
    <w:lvl w:ilvl="2" w:tplc="069E3376" w:tentative="1">
      <w:start w:val="1"/>
      <w:numFmt w:val="bullet"/>
      <w:lvlText w:val="•"/>
      <w:lvlJc w:val="left"/>
      <w:pPr>
        <w:tabs>
          <w:tab w:val="num" w:pos="2160"/>
        </w:tabs>
        <w:ind w:left="2160" w:hanging="360"/>
      </w:pPr>
      <w:rPr>
        <w:rFonts w:ascii="Muli" w:hAnsi="Muli" w:hint="default"/>
      </w:rPr>
    </w:lvl>
    <w:lvl w:ilvl="3" w:tplc="B38EC342" w:tentative="1">
      <w:start w:val="1"/>
      <w:numFmt w:val="bullet"/>
      <w:lvlText w:val="•"/>
      <w:lvlJc w:val="left"/>
      <w:pPr>
        <w:tabs>
          <w:tab w:val="num" w:pos="2880"/>
        </w:tabs>
        <w:ind w:left="2880" w:hanging="360"/>
      </w:pPr>
      <w:rPr>
        <w:rFonts w:ascii="Muli" w:hAnsi="Muli" w:hint="default"/>
      </w:rPr>
    </w:lvl>
    <w:lvl w:ilvl="4" w:tplc="45E27F84" w:tentative="1">
      <w:start w:val="1"/>
      <w:numFmt w:val="bullet"/>
      <w:lvlText w:val="•"/>
      <w:lvlJc w:val="left"/>
      <w:pPr>
        <w:tabs>
          <w:tab w:val="num" w:pos="3600"/>
        </w:tabs>
        <w:ind w:left="3600" w:hanging="360"/>
      </w:pPr>
      <w:rPr>
        <w:rFonts w:ascii="Muli" w:hAnsi="Muli" w:hint="default"/>
      </w:rPr>
    </w:lvl>
    <w:lvl w:ilvl="5" w:tplc="66403584" w:tentative="1">
      <w:start w:val="1"/>
      <w:numFmt w:val="bullet"/>
      <w:lvlText w:val="•"/>
      <w:lvlJc w:val="left"/>
      <w:pPr>
        <w:tabs>
          <w:tab w:val="num" w:pos="4320"/>
        </w:tabs>
        <w:ind w:left="4320" w:hanging="360"/>
      </w:pPr>
      <w:rPr>
        <w:rFonts w:ascii="Muli" w:hAnsi="Muli" w:hint="default"/>
      </w:rPr>
    </w:lvl>
    <w:lvl w:ilvl="6" w:tplc="9AA665A6" w:tentative="1">
      <w:start w:val="1"/>
      <w:numFmt w:val="bullet"/>
      <w:lvlText w:val="•"/>
      <w:lvlJc w:val="left"/>
      <w:pPr>
        <w:tabs>
          <w:tab w:val="num" w:pos="5040"/>
        </w:tabs>
        <w:ind w:left="5040" w:hanging="360"/>
      </w:pPr>
      <w:rPr>
        <w:rFonts w:ascii="Muli" w:hAnsi="Muli" w:hint="default"/>
      </w:rPr>
    </w:lvl>
    <w:lvl w:ilvl="7" w:tplc="E9A27F10" w:tentative="1">
      <w:start w:val="1"/>
      <w:numFmt w:val="bullet"/>
      <w:lvlText w:val="•"/>
      <w:lvlJc w:val="left"/>
      <w:pPr>
        <w:tabs>
          <w:tab w:val="num" w:pos="5760"/>
        </w:tabs>
        <w:ind w:left="5760" w:hanging="360"/>
      </w:pPr>
      <w:rPr>
        <w:rFonts w:ascii="Muli" w:hAnsi="Muli" w:hint="default"/>
      </w:rPr>
    </w:lvl>
    <w:lvl w:ilvl="8" w:tplc="19A67AC4" w:tentative="1">
      <w:start w:val="1"/>
      <w:numFmt w:val="bullet"/>
      <w:lvlText w:val="•"/>
      <w:lvlJc w:val="left"/>
      <w:pPr>
        <w:tabs>
          <w:tab w:val="num" w:pos="6480"/>
        </w:tabs>
        <w:ind w:left="6480" w:hanging="360"/>
      </w:pPr>
      <w:rPr>
        <w:rFonts w:ascii="Muli" w:hAnsi="Muli" w:hint="default"/>
      </w:rPr>
    </w:lvl>
  </w:abstractNum>
  <w:abstractNum w:abstractNumId="12" w15:restartNumberingAfterBreak="0">
    <w:nsid w:val="0AF04CC8"/>
    <w:multiLevelType w:val="hybridMultilevel"/>
    <w:tmpl w:val="D6425736"/>
    <w:lvl w:ilvl="0" w:tplc="062C30D2">
      <w:start w:val="1"/>
      <w:numFmt w:val="bullet"/>
      <w:pStyle w:val="Bodybullets"/>
      <w:lvlText w:val=""/>
      <w:lvlJc w:val="left"/>
      <w:pPr>
        <w:ind w:left="1116" w:hanging="360"/>
      </w:pPr>
      <w:rPr>
        <w:rFonts w:ascii="Symbol" w:hAnsi="Symbol" w:hint="default"/>
      </w:rPr>
    </w:lvl>
    <w:lvl w:ilvl="1" w:tplc="048CADCE">
      <w:start w:val="1"/>
      <w:numFmt w:val="lowerLetter"/>
      <w:lvlText w:val="%2."/>
      <w:lvlJc w:val="left"/>
      <w:pPr>
        <w:ind w:left="1836" w:hanging="360"/>
      </w:pPr>
      <w:rPr>
        <w:rFonts w:ascii="Arial" w:eastAsia="Times New Roman" w:hAnsi="Arial" w:cs="Times New Roman"/>
      </w:rPr>
    </w:lvl>
    <w:lvl w:ilvl="2" w:tplc="0C090005" w:tentative="1">
      <w:start w:val="1"/>
      <w:numFmt w:val="bullet"/>
      <w:lvlText w:val=""/>
      <w:lvlJc w:val="left"/>
      <w:pPr>
        <w:ind w:left="2556" w:hanging="360"/>
      </w:pPr>
      <w:rPr>
        <w:rFonts w:ascii="Wingdings" w:hAnsi="Wingdings" w:hint="default"/>
      </w:rPr>
    </w:lvl>
    <w:lvl w:ilvl="3" w:tplc="0C090001" w:tentative="1">
      <w:start w:val="1"/>
      <w:numFmt w:val="bullet"/>
      <w:lvlText w:val=""/>
      <w:lvlJc w:val="left"/>
      <w:pPr>
        <w:ind w:left="3276" w:hanging="360"/>
      </w:pPr>
      <w:rPr>
        <w:rFonts w:ascii="Symbol" w:hAnsi="Symbol" w:hint="default"/>
      </w:rPr>
    </w:lvl>
    <w:lvl w:ilvl="4" w:tplc="0C090003" w:tentative="1">
      <w:start w:val="1"/>
      <w:numFmt w:val="bullet"/>
      <w:lvlText w:val="o"/>
      <w:lvlJc w:val="left"/>
      <w:pPr>
        <w:ind w:left="3996" w:hanging="360"/>
      </w:pPr>
      <w:rPr>
        <w:rFonts w:ascii="Courier New" w:hAnsi="Courier New" w:cs="Courier New" w:hint="default"/>
      </w:rPr>
    </w:lvl>
    <w:lvl w:ilvl="5" w:tplc="0C090005" w:tentative="1">
      <w:start w:val="1"/>
      <w:numFmt w:val="bullet"/>
      <w:lvlText w:val=""/>
      <w:lvlJc w:val="left"/>
      <w:pPr>
        <w:ind w:left="4716" w:hanging="360"/>
      </w:pPr>
      <w:rPr>
        <w:rFonts w:ascii="Wingdings" w:hAnsi="Wingdings" w:hint="default"/>
      </w:rPr>
    </w:lvl>
    <w:lvl w:ilvl="6" w:tplc="0C090001" w:tentative="1">
      <w:start w:val="1"/>
      <w:numFmt w:val="bullet"/>
      <w:lvlText w:val=""/>
      <w:lvlJc w:val="left"/>
      <w:pPr>
        <w:ind w:left="5436" w:hanging="360"/>
      </w:pPr>
      <w:rPr>
        <w:rFonts w:ascii="Symbol" w:hAnsi="Symbol" w:hint="default"/>
      </w:rPr>
    </w:lvl>
    <w:lvl w:ilvl="7" w:tplc="0C090003" w:tentative="1">
      <w:start w:val="1"/>
      <w:numFmt w:val="bullet"/>
      <w:lvlText w:val="o"/>
      <w:lvlJc w:val="left"/>
      <w:pPr>
        <w:ind w:left="6156" w:hanging="360"/>
      </w:pPr>
      <w:rPr>
        <w:rFonts w:ascii="Courier New" w:hAnsi="Courier New" w:cs="Courier New" w:hint="default"/>
      </w:rPr>
    </w:lvl>
    <w:lvl w:ilvl="8" w:tplc="0C090005" w:tentative="1">
      <w:start w:val="1"/>
      <w:numFmt w:val="bullet"/>
      <w:lvlText w:val=""/>
      <w:lvlJc w:val="left"/>
      <w:pPr>
        <w:ind w:left="6876" w:hanging="360"/>
      </w:pPr>
      <w:rPr>
        <w:rFonts w:ascii="Wingdings" w:hAnsi="Wingdings" w:hint="default"/>
      </w:rPr>
    </w:lvl>
  </w:abstractNum>
  <w:abstractNum w:abstractNumId="13" w15:restartNumberingAfterBreak="0">
    <w:nsid w:val="0F42098B"/>
    <w:multiLevelType w:val="multilevel"/>
    <w:tmpl w:val="B14083A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15D53A6C"/>
    <w:multiLevelType w:val="hybridMultilevel"/>
    <w:tmpl w:val="17AA48F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16C36E52"/>
    <w:multiLevelType w:val="hybridMultilevel"/>
    <w:tmpl w:val="4A807DF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174F56DE"/>
    <w:multiLevelType w:val="hybridMultilevel"/>
    <w:tmpl w:val="8E7A5AB2"/>
    <w:lvl w:ilvl="0" w:tplc="DB8E54FE">
      <w:start w:val="1"/>
      <w:numFmt w:val="bullet"/>
      <w:lvlText w:val="•"/>
      <w:lvlJc w:val="left"/>
      <w:pPr>
        <w:tabs>
          <w:tab w:val="num" w:pos="720"/>
        </w:tabs>
        <w:ind w:left="720" w:hanging="360"/>
      </w:pPr>
      <w:rPr>
        <w:rFonts w:ascii="Muli" w:hAnsi="Muli" w:hint="default"/>
      </w:rPr>
    </w:lvl>
    <w:lvl w:ilvl="1" w:tplc="F9C22DA0" w:tentative="1">
      <w:start w:val="1"/>
      <w:numFmt w:val="bullet"/>
      <w:lvlText w:val="•"/>
      <w:lvlJc w:val="left"/>
      <w:pPr>
        <w:tabs>
          <w:tab w:val="num" w:pos="1440"/>
        </w:tabs>
        <w:ind w:left="1440" w:hanging="360"/>
      </w:pPr>
      <w:rPr>
        <w:rFonts w:ascii="Muli" w:hAnsi="Muli" w:hint="default"/>
      </w:rPr>
    </w:lvl>
    <w:lvl w:ilvl="2" w:tplc="AA4463E6" w:tentative="1">
      <w:start w:val="1"/>
      <w:numFmt w:val="bullet"/>
      <w:lvlText w:val="•"/>
      <w:lvlJc w:val="left"/>
      <w:pPr>
        <w:tabs>
          <w:tab w:val="num" w:pos="2160"/>
        </w:tabs>
        <w:ind w:left="2160" w:hanging="360"/>
      </w:pPr>
      <w:rPr>
        <w:rFonts w:ascii="Muli" w:hAnsi="Muli" w:hint="default"/>
      </w:rPr>
    </w:lvl>
    <w:lvl w:ilvl="3" w:tplc="F5263582" w:tentative="1">
      <w:start w:val="1"/>
      <w:numFmt w:val="bullet"/>
      <w:lvlText w:val="•"/>
      <w:lvlJc w:val="left"/>
      <w:pPr>
        <w:tabs>
          <w:tab w:val="num" w:pos="2880"/>
        </w:tabs>
        <w:ind w:left="2880" w:hanging="360"/>
      </w:pPr>
      <w:rPr>
        <w:rFonts w:ascii="Muli" w:hAnsi="Muli" w:hint="default"/>
      </w:rPr>
    </w:lvl>
    <w:lvl w:ilvl="4" w:tplc="28CA2088" w:tentative="1">
      <w:start w:val="1"/>
      <w:numFmt w:val="bullet"/>
      <w:lvlText w:val="•"/>
      <w:lvlJc w:val="left"/>
      <w:pPr>
        <w:tabs>
          <w:tab w:val="num" w:pos="3600"/>
        </w:tabs>
        <w:ind w:left="3600" w:hanging="360"/>
      </w:pPr>
      <w:rPr>
        <w:rFonts w:ascii="Muli" w:hAnsi="Muli" w:hint="default"/>
      </w:rPr>
    </w:lvl>
    <w:lvl w:ilvl="5" w:tplc="6166E5F4" w:tentative="1">
      <w:start w:val="1"/>
      <w:numFmt w:val="bullet"/>
      <w:lvlText w:val="•"/>
      <w:lvlJc w:val="left"/>
      <w:pPr>
        <w:tabs>
          <w:tab w:val="num" w:pos="4320"/>
        </w:tabs>
        <w:ind w:left="4320" w:hanging="360"/>
      </w:pPr>
      <w:rPr>
        <w:rFonts w:ascii="Muli" w:hAnsi="Muli" w:hint="default"/>
      </w:rPr>
    </w:lvl>
    <w:lvl w:ilvl="6" w:tplc="4EDEF37E" w:tentative="1">
      <w:start w:val="1"/>
      <w:numFmt w:val="bullet"/>
      <w:lvlText w:val="•"/>
      <w:lvlJc w:val="left"/>
      <w:pPr>
        <w:tabs>
          <w:tab w:val="num" w:pos="5040"/>
        </w:tabs>
        <w:ind w:left="5040" w:hanging="360"/>
      </w:pPr>
      <w:rPr>
        <w:rFonts w:ascii="Muli" w:hAnsi="Muli" w:hint="default"/>
      </w:rPr>
    </w:lvl>
    <w:lvl w:ilvl="7" w:tplc="D46233FC" w:tentative="1">
      <w:start w:val="1"/>
      <w:numFmt w:val="bullet"/>
      <w:lvlText w:val="•"/>
      <w:lvlJc w:val="left"/>
      <w:pPr>
        <w:tabs>
          <w:tab w:val="num" w:pos="5760"/>
        </w:tabs>
        <w:ind w:left="5760" w:hanging="360"/>
      </w:pPr>
      <w:rPr>
        <w:rFonts w:ascii="Muli" w:hAnsi="Muli" w:hint="default"/>
      </w:rPr>
    </w:lvl>
    <w:lvl w:ilvl="8" w:tplc="9D2C33BC" w:tentative="1">
      <w:start w:val="1"/>
      <w:numFmt w:val="bullet"/>
      <w:lvlText w:val="•"/>
      <w:lvlJc w:val="left"/>
      <w:pPr>
        <w:tabs>
          <w:tab w:val="num" w:pos="6480"/>
        </w:tabs>
        <w:ind w:left="6480" w:hanging="360"/>
      </w:pPr>
      <w:rPr>
        <w:rFonts w:ascii="Muli" w:hAnsi="Muli" w:hint="default"/>
      </w:rPr>
    </w:lvl>
  </w:abstractNum>
  <w:abstractNum w:abstractNumId="17" w15:restartNumberingAfterBreak="0">
    <w:nsid w:val="186C1038"/>
    <w:multiLevelType w:val="hybridMultilevel"/>
    <w:tmpl w:val="C6C87036"/>
    <w:lvl w:ilvl="0" w:tplc="49B4E056">
      <w:start w:val="1"/>
      <w:numFmt w:val="bullet"/>
      <w:lvlText w:val="•"/>
      <w:lvlJc w:val="left"/>
      <w:pPr>
        <w:tabs>
          <w:tab w:val="num" w:pos="720"/>
        </w:tabs>
        <w:ind w:left="720" w:hanging="360"/>
      </w:pPr>
      <w:rPr>
        <w:rFonts w:ascii="Muli" w:hAnsi="Muli" w:hint="default"/>
      </w:rPr>
    </w:lvl>
    <w:lvl w:ilvl="1" w:tplc="C3D6772A" w:tentative="1">
      <w:start w:val="1"/>
      <w:numFmt w:val="bullet"/>
      <w:lvlText w:val="•"/>
      <w:lvlJc w:val="left"/>
      <w:pPr>
        <w:tabs>
          <w:tab w:val="num" w:pos="1440"/>
        </w:tabs>
        <w:ind w:left="1440" w:hanging="360"/>
      </w:pPr>
      <w:rPr>
        <w:rFonts w:ascii="Muli" w:hAnsi="Muli" w:hint="default"/>
      </w:rPr>
    </w:lvl>
    <w:lvl w:ilvl="2" w:tplc="26B43E34" w:tentative="1">
      <w:start w:val="1"/>
      <w:numFmt w:val="bullet"/>
      <w:lvlText w:val="•"/>
      <w:lvlJc w:val="left"/>
      <w:pPr>
        <w:tabs>
          <w:tab w:val="num" w:pos="2160"/>
        </w:tabs>
        <w:ind w:left="2160" w:hanging="360"/>
      </w:pPr>
      <w:rPr>
        <w:rFonts w:ascii="Muli" w:hAnsi="Muli" w:hint="default"/>
      </w:rPr>
    </w:lvl>
    <w:lvl w:ilvl="3" w:tplc="AFF25B72" w:tentative="1">
      <w:start w:val="1"/>
      <w:numFmt w:val="bullet"/>
      <w:lvlText w:val="•"/>
      <w:lvlJc w:val="left"/>
      <w:pPr>
        <w:tabs>
          <w:tab w:val="num" w:pos="2880"/>
        </w:tabs>
        <w:ind w:left="2880" w:hanging="360"/>
      </w:pPr>
      <w:rPr>
        <w:rFonts w:ascii="Muli" w:hAnsi="Muli" w:hint="default"/>
      </w:rPr>
    </w:lvl>
    <w:lvl w:ilvl="4" w:tplc="852C6312" w:tentative="1">
      <w:start w:val="1"/>
      <w:numFmt w:val="bullet"/>
      <w:lvlText w:val="•"/>
      <w:lvlJc w:val="left"/>
      <w:pPr>
        <w:tabs>
          <w:tab w:val="num" w:pos="3600"/>
        </w:tabs>
        <w:ind w:left="3600" w:hanging="360"/>
      </w:pPr>
      <w:rPr>
        <w:rFonts w:ascii="Muli" w:hAnsi="Muli" w:hint="default"/>
      </w:rPr>
    </w:lvl>
    <w:lvl w:ilvl="5" w:tplc="416086C0" w:tentative="1">
      <w:start w:val="1"/>
      <w:numFmt w:val="bullet"/>
      <w:lvlText w:val="•"/>
      <w:lvlJc w:val="left"/>
      <w:pPr>
        <w:tabs>
          <w:tab w:val="num" w:pos="4320"/>
        </w:tabs>
        <w:ind w:left="4320" w:hanging="360"/>
      </w:pPr>
      <w:rPr>
        <w:rFonts w:ascii="Muli" w:hAnsi="Muli" w:hint="default"/>
      </w:rPr>
    </w:lvl>
    <w:lvl w:ilvl="6" w:tplc="1A92D6BC" w:tentative="1">
      <w:start w:val="1"/>
      <w:numFmt w:val="bullet"/>
      <w:lvlText w:val="•"/>
      <w:lvlJc w:val="left"/>
      <w:pPr>
        <w:tabs>
          <w:tab w:val="num" w:pos="5040"/>
        </w:tabs>
        <w:ind w:left="5040" w:hanging="360"/>
      </w:pPr>
      <w:rPr>
        <w:rFonts w:ascii="Muli" w:hAnsi="Muli" w:hint="default"/>
      </w:rPr>
    </w:lvl>
    <w:lvl w:ilvl="7" w:tplc="ACEC8BD2" w:tentative="1">
      <w:start w:val="1"/>
      <w:numFmt w:val="bullet"/>
      <w:lvlText w:val="•"/>
      <w:lvlJc w:val="left"/>
      <w:pPr>
        <w:tabs>
          <w:tab w:val="num" w:pos="5760"/>
        </w:tabs>
        <w:ind w:left="5760" w:hanging="360"/>
      </w:pPr>
      <w:rPr>
        <w:rFonts w:ascii="Muli" w:hAnsi="Muli" w:hint="default"/>
      </w:rPr>
    </w:lvl>
    <w:lvl w:ilvl="8" w:tplc="64B29C42" w:tentative="1">
      <w:start w:val="1"/>
      <w:numFmt w:val="bullet"/>
      <w:lvlText w:val="•"/>
      <w:lvlJc w:val="left"/>
      <w:pPr>
        <w:tabs>
          <w:tab w:val="num" w:pos="6480"/>
        </w:tabs>
        <w:ind w:left="6480" w:hanging="360"/>
      </w:pPr>
      <w:rPr>
        <w:rFonts w:ascii="Muli" w:hAnsi="Muli" w:hint="default"/>
      </w:rPr>
    </w:lvl>
  </w:abstractNum>
  <w:abstractNum w:abstractNumId="18" w15:restartNumberingAfterBreak="0">
    <w:nsid w:val="36E77AB8"/>
    <w:multiLevelType w:val="hybridMultilevel"/>
    <w:tmpl w:val="74347FE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ACF4EB0"/>
    <w:multiLevelType w:val="hybridMultilevel"/>
    <w:tmpl w:val="06A09FA4"/>
    <w:lvl w:ilvl="0" w:tplc="0C090001">
      <w:start w:val="1"/>
      <w:numFmt w:val="bullet"/>
      <w:lvlText w:val=""/>
      <w:lvlJc w:val="left"/>
      <w:pPr>
        <w:ind w:left="833" w:hanging="360"/>
      </w:pPr>
      <w:rPr>
        <w:rFonts w:ascii="Symbol" w:hAnsi="Symbol" w:hint="default"/>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20" w15:restartNumberingAfterBreak="0">
    <w:nsid w:val="3EBC760C"/>
    <w:multiLevelType w:val="hybridMultilevel"/>
    <w:tmpl w:val="F978181E"/>
    <w:lvl w:ilvl="0" w:tplc="0C090001">
      <w:start w:val="1"/>
      <w:numFmt w:val="bullet"/>
      <w:lvlText w:val=""/>
      <w:lvlJc w:val="left"/>
      <w:pPr>
        <w:ind w:left="833" w:hanging="360"/>
      </w:pPr>
      <w:rPr>
        <w:rFonts w:ascii="Symbol" w:hAnsi="Symbol" w:hint="default"/>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21" w15:restartNumberingAfterBreak="0">
    <w:nsid w:val="3FE91BCE"/>
    <w:multiLevelType w:val="hybridMultilevel"/>
    <w:tmpl w:val="B2806AF4"/>
    <w:lvl w:ilvl="0" w:tplc="A6049276">
      <w:start w:val="1"/>
      <w:numFmt w:val="bullet"/>
      <w:lvlText w:val="•"/>
      <w:lvlJc w:val="left"/>
      <w:pPr>
        <w:tabs>
          <w:tab w:val="num" w:pos="720"/>
        </w:tabs>
        <w:ind w:left="720" w:hanging="360"/>
      </w:pPr>
      <w:rPr>
        <w:rFonts w:ascii="Muli" w:hAnsi="Muli" w:hint="default"/>
      </w:rPr>
    </w:lvl>
    <w:lvl w:ilvl="1" w:tplc="37D68A2A" w:tentative="1">
      <w:start w:val="1"/>
      <w:numFmt w:val="bullet"/>
      <w:lvlText w:val="•"/>
      <w:lvlJc w:val="left"/>
      <w:pPr>
        <w:tabs>
          <w:tab w:val="num" w:pos="1440"/>
        </w:tabs>
        <w:ind w:left="1440" w:hanging="360"/>
      </w:pPr>
      <w:rPr>
        <w:rFonts w:ascii="Muli" w:hAnsi="Muli" w:hint="default"/>
      </w:rPr>
    </w:lvl>
    <w:lvl w:ilvl="2" w:tplc="F1FE584C" w:tentative="1">
      <w:start w:val="1"/>
      <w:numFmt w:val="bullet"/>
      <w:lvlText w:val="•"/>
      <w:lvlJc w:val="left"/>
      <w:pPr>
        <w:tabs>
          <w:tab w:val="num" w:pos="2160"/>
        </w:tabs>
        <w:ind w:left="2160" w:hanging="360"/>
      </w:pPr>
      <w:rPr>
        <w:rFonts w:ascii="Muli" w:hAnsi="Muli" w:hint="default"/>
      </w:rPr>
    </w:lvl>
    <w:lvl w:ilvl="3" w:tplc="C01A60AA" w:tentative="1">
      <w:start w:val="1"/>
      <w:numFmt w:val="bullet"/>
      <w:lvlText w:val="•"/>
      <w:lvlJc w:val="left"/>
      <w:pPr>
        <w:tabs>
          <w:tab w:val="num" w:pos="2880"/>
        </w:tabs>
        <w:ind w:left="2880" w:hanging="360"/>
      </w:pPr>
      <w:rPr>
        <w:rFonts w:ascii="Muli" w:hAnsi="Muli" w:hint="default"/>
      </w:rPr>
    </w:lvl>
    <w:lvl w:ilvl="4" w:tplc="AF2A64DC" w:tentative="1">
      <w:start w:val="1"/>
      <w:numFmt w:val="bullet"/>
      <w:lvlText w:val="•"/>
      <w:lvlJc w:val="left"/>
      <w:pPr>
        <w:tabs>
          <w:tab w:val="num" w:pos="3600"/>
        </w:tabs>
        <w:ind w:left="3600" w:hanging="360"/>
      </w:pPr>
      <w:rPr>
        <w:rFonts w:ascii="Muli" w:hAnsi="Muli" w:hint="default"/>
      </w:rPr>
    </w:lvl>
    <w:lvl w:ilvl="5" w:tplc="E10C07EA" w:tentative="1">
      <w:start w:val="1"/>
      <w:numFmt w:val="bullet"/>
      <w:lvlText w:val="•"/>
      <w:lvlJc w:val="left"/>
      <w:pPr>
        <w:tabs>
          <w:tab w:val="num" w:pos="4320"/>
        </w:tabs>
        <w:ind w:left="4320" w:hanging="360"/>
      </w:pPr>
      <w:rPr>
        <w:rFonts w:ascii="Muli" w:hAnsi="Muli" w:hint="default"/>
      </w:rPr>
    </w:lvl>
    <w:lvl w:ilvl="6" w:tplc="1B226772" w:tentative="1">
      <w:start w:val="1"/>
      <w:numFmt w:val="bullet"/>
      <w:lvlText w:val="•"/>
      <w:lvlJc w:val="left"/>
      <w:pPr>
        <w:tabs>
          <w:tab w:val="num" w:pos="5040"/>
        </w:tabs>
        <w:ind w:left="5040" w:hanging="360"/>
      </w:pPr>
      <w:rPr>
        <w:rFonts w:ascii="Muli" w:hAnsi="Muli" w:hint="default"/>
      </w:rPr>
    </w:lvl>
    <w:lvl w:ilvl="7" w:tplc="089CA452" w:tentative="1">
      <w:start w:val="1"/>
      <w:numFmt w:val="bullet"/>
      <w:lvlText w:val="•"/>
      <w:lvlJc w:val="left"/>
      <w:pPr>
        <w:tabs>
          <w:tab w:val="num" w:pos="5760"/>
        </w:tabs>
        <w:ind w:left="5760" w:hanging="360"/>
      </w:pPr>
      <w:rPr>
        <w:rFonts w:ascii="Muli" w:hAnsi="Muli" w:hint="default"/>
      </w:rPr>
    </w:lvl>
    <w:lvl w:ilvl="8" w:tplc="4E2667A0" w:tentative="1">
      <w:start w:val="1"/>
      <w:numFmt w:val="bullet"/>
      <w:lvlText w:val="•"/>
      <w:lvlJc w:val="left"/>
      <w:pPr>
        <w:tabs>
          <w:tab w:val="num" w:pos="6480"/>
        </w:tabs>
        <w:ind w:left="6480" w:hanging="360"/>
      </w:pPr>
      <w:rPr>
        <w:rFonts w:ascii="Muli" w:hAnsi="Muli" w:hint="default"/>
      </w:rPr>
    </w:lvl>
  </w:abstractNum>
  <w:abstractNum w:abstractNumId="22" w15:restartNumberingAfterBreak="0">
    <w:nsid w:val="43CA5DC7"/>
    <w:multiLevelType w:val="hybridMultilevel"/>
    <w:tmpl w:val="B192AC8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4BAD61FB"/>
    <w:multiLevelType w:val="hybridMultilevel"/>
    <w:tmpl w:val="55A8A41A"/>
    <w:lvl w:ilvl="0" w:tplc="13249EA2">
      <w:start w:val="1"/>
      <w:numFmt w:val="bullet"/>
      <w:lvlText w:val="•"/>
      <w:lvlJc w:val="left"/>
      <w:pPr>
        <w:tabs>
          <w:tab w:val="num" w:pos="720"/>
        </w:tabs>
        <w:ind w:left="720" w:hanging="360"/>
      </w:pPr>
      <w:rPr>
        <w:rFonts w:ascii="Muli" w:hAnsi="Muli" w:hint="default"/>
      </w:rPr>
    </w:lvl>
    <w:lvl w:ilvl="1" w:tplc="41A815CE" w:tentative="1">
      <w:start w:val="1"/>
      <w:numFmt w:val="bullet"/>
      <w:lvlText w:val="•"/>
      <w:lvlJc w:val="left"/>
      <w:pPr>
        <w:tabs>
          <w:tab w:val="num" w:pos="1440"/>
        </w:tabs>
        <w:ind w:left="1440" w:hanging="360"/>
      </w:pPr>
      <w:rPr>
        <w:rFonts w:ascii="Muli" w:hAnsi="Muli" w:hint="default"/>
      </w:rPr>
    </w:lvl>
    <w:lvl w:ilvl="2" w:tplc="E4BC9822" w:tentative="1">
      <w:start w:val="1"/>
      <w:numFmt w:val="bullet"/>
      <w:lvlText w:val="•"/>
      <w:lvlJc w:val="left"/>
      <w:pPr>
        <w:tabs>
          <w:tab w:val="num" w:pos="2160"/>
        </w:tabs>
        <w:ind w:left="2160" w:hanging="360"/>
      </w:pPr>
      <w:rPr>
        <w:rFonts w:ascii="Muli" w:hAnsi="Muli" w:hint="default"/>
      </w:rPr>
    </w:lvl>
    <w:lvl w:ilvl="3" w:tplc="F5DC913C" w:tentative="1">
      <w:start w:val="1"/>
      <w:numFmt w:val="bullet"/>
      <w:lvlText w:val="•"/>
      <w:lvlJc w:val="left"/>
      <w:pPr>
        <w:tabs>
          <w:tab w:val="num" w:pos="2880"/>
        </w:tabs>
        <w:ind w:left="2880" w:hanging="360"/>
      </w:pPr>
      <w:rPr>
        <w:rFonts w:ascii="Muli" w:hAnsi="Muli" w:hint="default"/>
      </w:rPr>
    </w:lvl>
    <w:lvl w:ilvl="4" w:tplc="3DBE3152" w:tentative="1">
      <w:start w:val="1"/>
      <w:numFmt w:val="bullet"/>
      <w:lvlText w:val="•"/>
      <w:lvlJc w:val="left"/>
      <w:pPr>
        <w:tabs>
          <w:tab w:val="num" w:pos="3600"/>
        </w:tabs>
        <w:ind w:left="3600" w:hanging="360"/>
      </w:pPr>
      <w:rPr>
        <w:rFonts w:ascii="Muli" w:hAnsi="Muli" w:hint="default"/>
      </w:rPr>
    </w:lvl>
    <w:lvl w:ilvl="5" w:tplc="903E1FF6" w:tentative="1">
      <w:start w:val="1"/>
      <w:numFmt w:val="bullet"/>
      <w:lvlText w:val="•"/>
      <w:lvlJc w:val="left"/>
      <w:pPr>
        <w:tabs>
          <w:tab w:val="num" w:pos="4320"/>
        </w:tabs>
        <w:ind w:left="4320" w:hanging="360"/>
      </w:pPr>
      <w:rPr>
        <w:rFonts w:ascii="Muli" w:hAnsi="Muli" w:hint="default"/>
      </w:rPr>
    </w:lvl>
    <w:lvl w:ilvl="6" w:tplc="91BA1C9C" w:tentative="1">
      <w:start w:val="1"/>
      <w:numFmt w:val="bullet"/>
      <w:lvlText w:val="•"/>
      <w:lvlJc w:val="left"/>
      <w:pPr>
        <w:tabs>
          <w:tab w:val="num" w:pos="5040"/>
        </w:tabs>
        <w:ind w:left="5040" w:hanging="360"/>
      </w:pPr>
      <w:rPr>
        <w:rFonts w:ascii="Muli" w:hAnsi="Muli" w:hint="default"/>
      </w:rPr>
    </w:lvl>
    <w:lvl w:ilvl="7" w:tplc="E29E6616" w:tentative="1">
      <w:start w:val="1"/>
      <w:numFmt w:val="bullet"/>
      <w:lvlText w:val="•"/>
      <w:lvlJc w:val="left"/>
      <w:pPr>
        <w:tabs>
          <w:tab w:val="num" w:pos="5760"/>
        </w:tabs>
        <w:ind w:left="5760" w:hanging="360"/>
      </w:pPr>
      <w:rPr>
        <w:rFonts w:ascii="Muli" w:hAnsi="Muli" w:hint="default"/>
      </w:rPr>
    </w:lvl>
    <w:lvl w:ilvl="8" w:tplc="F7E6C8CE" w:tentative="1">
      <w:start w:val="1"/>
      <w:numFmt w:val="bullet"/>
      <w:lvlText w:val="•"/>
      <w:lvlJc w:val="left"/>
      <w:pPr>
        <w:tabs>
          <w:tab w:val="num" w:pos="6480"/>
        </w:tabs>
        <w:ind w:left="6480" w:hanging="360"/>
      </w:pPr>
      <w:rPr>
        <w:rFonts w:ascii="Muli" w:hAnsi="Muli" w:hint="default"/>
      </w:rPr>
    </w:lvl>
  </w:abstractNum>
  <w:abstractNum w:abstractNumId="24" w15:restartNumberingAfterBreak="0">
    <w:nsid w:val="50021257"/>
    <w:multiLevelType w:val="hybridMultilevel"/>
    <w:tmpl w:val="AE2E95E4"/>
    <w:lvl w:ilvl="0" w:tplc="0C090001">
      <w:start w:val="1"/>
      <w:numFmt w:val="bullet"/>
      <w:lvlText w:val=""/>
      <w:lvlJc w:val="left"/>
      <w:pPr>
        <w:ind w:left="833" w:hanging="360"/>
      </w:pPr>
      <w:rPr>
        <w:rFonts w:ascii="Symbol" w:hAnsi="Symbol" w:hint="default"/>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25" w15:restartNumberingAfterBreak="0">
    <w:nsid w:val="589354FD"/>
    <w:multiLevelType w:val="hybridMultilevel"/>
    <w:tmpl w:val="1B88999A"/>
    <w:lvl w:ilvl="0" w:tplc="B28AE906">
      <w:start w:val="1"/>
      <w:numFmt w:val="decimal"/>
      <w:lvlText w:val="%1."/>
      <w:lvlJc w:val="left"/>
      <w:pPr>
        <w:ind w:left="720" w:hanging="360"/>
      </w:pPr>
      <w:rPr>
        <w:rFonts w:hint="default"/>
        <w:color w:val="FFFFFF" w:themeColor="background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6" w15:restartNumberingAfterBreak="0">
    <w:nsid w:val="5C9F1C39"/>
    <w:multiLevelType w:val="hybridMultilevel"/>
    <w:tmpl w:val="B6D0FD40"/>
    <w:lvl w:ilvl="0" w:tplc="0C090001">
      <w:start w:val="1"/>
      <w:numFmt w:val="bullet"/>
      <w:lvlText w:val=""/>
      <w:lvlJc w:val="left"/>
      <w:pPr>
        <w:ind w:left="833" w:hanging="360"/>
      </w:pPr>
      <w:rPr>
        <w:rFonts w:ascii="Symbol" w:hAnsi="Symbol" w:hint="default"/>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27" w15:restartNumberingAfterBreak="0">
    <w:nsid w:val="5E191F43"/>
    <w:multiLevelType w:val="hybridMultilevel"/>
    <w:tmpl w:val="2848A9D6"/>
    <w:lvl w:ilvl="0" w:tplc="0C090001">
      <w:start w:val="1"/>
      <w:numFmt w:val="bullet"/>
      <w:lvlText w:val=""/>
      <w:lvlJc w:val="left"/>
      <w:pPr>
        <w:ind w:left="833" w:hanging="360"/>
      </w:pPr>
      <w:rPr>
        <w:rFonts w:ascii="Symbol" w:hAnsi="Symbol" w:hint="default"/>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28" w15:restartNumberingAfterBreak="0">
    <w:nsid w:val="65A0090E"/>
    <w:multiLevelType w:val="hybridMultilevel"/>
    <w:tmpl w:val="3EE06090"/>
    <w:lvl w:ilvl="0" w:tplc="08090003">
      <w:start w:val="1"/>
      <w:numFmt w:val="bullet"/>
      <w:lvlText w:val="o"/>
      <w:lvlJc w:val="left"/>
      <w:pPr>
        <w:ind w:left="360" w:hanging="360"/>
      </w:pPr>
      <w:rPr>
        <w:rFonts w:ascii="Courier New" w:hAnsi="Courier New" w:cs="Courier New"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6F764561"/>
    <w:multiLevelType w:val="hybridMultilevel"/>
    <w:tmpl w:val="C51C5706"/>
    <w:lvl w:ilvl="0" w:tplc="DCC4CA3E">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709131D8"/>
    <w:multiLevelType w:val="hybridMultilevel"/>
    <w:tmpl w:val="C038A2F8"/>
    <w:lvl w:ilvl="0" w:tplc="0C090001">
      <w:start w:val="1"/>
      <w:numFmt w:val="bullet"/>
      <w:lvlText w:val=""/>
      <w:lvlJc w:val="left"/>
      <w:pPr>
        <w:ind w:left="833" w:hanging="360"/>
      </w:pPr>
      <w:rPr>
        <w:rFonts w:ascii="Symbol" w:hAnsi="Symbol" w:hint="default"/>
      </w:rPr>
    </w:lvl>
    <w:lvl w:ilvl="1" w:tplc="0C090003" w:tentative="1">
      <w:start w:val="1"/>
      <w:numFmt w:val="bullet"/>
      <w:lvlText w:val="o"/>
      <w:lvlJc w:val="left"/>
      <w:pPr>
        <w:ind w:left="1553" w:hanging="360"/>
      </w:pPr>
      <w:rPr>
        <w:rFonts w:ascii="Courier New" w:hAnsi="Courier New" w:cs="Courier New" w:hint="default"/>
      </w:rPr>
    </w:lvl>
    <w:lvl w:ilvl="2" w:tplc="0C090005" w:tentative="1">
      <w:start w:val="1"/>
      <w:numFmt w:val="bullet"/>
      <w:lvlText w:val=""/>
      <w:lvlJc w:val="left"/>
      <w:pPr>
        <w:ind w:left="2273" w:hanging="360"/>
      </w:pPr>
      <w:rPr>
        <w:rFonts w:ascii="Wingdings" w:hAnsi="Wingdings" w:hint="default"/>
      </w:rPr>
    </w:lvl>
    <w:lvl w:ilvl="3" w:tplc="0C090001" w:tentative="1">
      <w:start w:val="1"/>
      <w:numFmt w:val="bullet"/>
      <w:lvlText w:val=""/>
      <w:lvlJc w:val="left"/>
      <w:pPr>
        <w:ind w:left="2993" w:hanging="360"/>
      </w:pPr>
      <w:rPr>
        <w:rFonts w:ascii="Symbol" w:hAnsi="Symbol" w:hint="default"/>
      </w:rPr>
    </w:lvl>
    <w:lvl w:ilvl="4" w:tplc="0C090003" w:tentative="1">
      <w:start w:val="1"/>
      <w:numFmt w:val="bullet"/>
      <w:lvlText w:val="o"/>
      <w:lvlJc w:val="left"/>
      <w:pPr>
        <w:ind w:left="3713" w:hanging="360"/>
      </w:pPr>
      <w:rPr>
        <w:rFonts w:ascii="Courier New" w:hAnsi="Courier New" w:cs="Courier New" w:hint="default"/>
      </w:rPr>
    </w:lvl>
    <w:lvl w:ilvl="5" w:tplc="0C090005" w:tentative="1">
      <w:start w:val="1"/>
      <w:numFmt w:val="bullet"/>
      <w:lvlText w:val=""/>
      <w:lvlJc w:val="left"/>
      <w:pPr>
        <w:ind w:left="4433" w:hanging="360"/>
      </w:pPr>
      <w:rPr>
        <w:rFonts w:ascii="Wingdings" w:hAnsi="Wingdings" w:hint="default"/>
      </w:rPr>
    </w:lvl>
    <w:lvl w:ilvl="6" w:tplc="0C090001" w:tentative="1">
      <w:start w:val="1"/>
      <w:numFmt w:val="bullet"/>
      <w:lvlText w:val=""/>
      <w:lvlJc w:val="left"/>
      <w:pPr>
        <w:ind w:left="5153" w:hanging="360"/>
      </w:pPr>
      <w:rPr>
        <w:rFonts w:ascii="Symbol" w:hAnsi="Symbol" w:hint="default"/>
      </w:rPr>
    </w:lvl>
    <w:lvl w:ilvl="7" w:tplc="0C090003" w:tentative="1">
      <w:start w:val="1"/>
      <w:numFmt w:val="bullet"/>
      <w:lvlText w:val="o"/>
      <w:lvlJc w:val="left"/>
      <w:pPr>
        <w:ind w:left="5873" w:hanging="360"/>
      </w:pPr>
      <w:rPr>
        <w:rFonts w:ascii="Courier New" w:hAnsi="Courier New" w:cs="Courier New" w:hint="default"/>
      </w:rPr>
    </w:lvl>
    <w:lvl w:ilvl="8" w:tplc="0C090005" w:tentative="1">
      <w:start w:val="1"/>
      <w:numFmt w:val="bullet"/>
      <w:lvlText w:val=""/>
      <w:lvlJc w:val="left"/>
      <w:pPr>
        <w:ind w:left="6593" w:hanging="360"/>
      </w:pPr>
      <w:rPr>
        <w:rFonts w:ascii="Wingdings" w:hAnsi="Wingdings" w:hint="default"/>
      </w:rPr>
    </w:lvl>
  </w:abstractNum>
  <w:abstractNum w:abstractNumId="31" w15:restartNumberingAfterBreak="0">
    <w:nsid w:val="732D48D9"/>
    <w:multiLevelType w:val="hybridMultilevel"/>
    <w:tmpl w:val="EAA42C7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7C03649D"/>
    <w:multiLevelType w:val="hybridMultilevel"/>
    <w:tmpl w:val="51720D9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7FB80AC2"/>
    <w:multiLevelType w:val="hybridMultilevel"/>
    <w:tmpl w:val="C9CC2BCC"/>
    <w:lvl w:ilvl="0" w:tplc="A5B4903E">
      <w:start w:val="1"/>
      <w:numFmt w:val="bullet"/>
      <w:lvlText w:val="•"/>
      <w:lvlJc w:val="left"/>
      <w:pPr>
        <w:tabs>
          <w:tab w:val="num" w:pos="720"/>
        </w:tabs>
        <w:ind w:left="720" w:hanging="360"/>
      </w:pPr>
      <w:rPr>
        <w:rFonts w:ascii="Muli" w:hAnsi="Muli" w:hint="default"/>
      </w:rPr>
    </w:lvl>
    <w:lvl w:ilvl="1" w:tplc="12CA0E1C" w:tentative="1">
      <w:start w:val="1"/>
      <w:numFmt w:val="bullet"/>
      <w:lvlText w:val="•"/>
      <w:lvlJc w:val="left"/>
      <w:pPr>
        <w:tabs>
          <w:tab w:val="num" w:pos="1440"/>
        </w:tabs>
        <w:ind w:left="1440" w:hanging="360"/>
      </w:pPr>
      <w:rPr>
        <w:rFonts w:ascii="Muli" w:hAnsi="Muli" w:hint="default"/>
      </w:rPr>
    </w:lvl>
    <w:lvl w:ilvl="2" w:tplc="B51456BA" w:tentative="1">
      <w:start w:val="1"/>
      <w:numFmt w:val="bullet"/>
      <w:lvlText w:val="•"/>
      <w:lvlJc w:val="left"/>
      <w:pPr>
        <w:tabs>
          <w:tab w:val="num" w:pos="2160"/>
        </w:tabs>
        <w:ind w:left="2160" w:hanging="360"/>
      </w:pPr>
      <w:rPr>
        <w:rFonts w:ascii="Muli" w:hAnsi="Muli" w:hint="default"/>
      </w:rPr>
    </w:lvl>
    <w:lvl w:ilvl="3" w:tplc="A7226778" w:tentative="1">
      <w:start w:val="1"/>
      <w:numFmt w:val="bullet"/>
      <w:lvlText w:val="•"/>
      <w:lvlJc w:val="left"/>
      <w:pPr>
        <w:tabs>
          <w:tab w:val="num" w:pos="2880"/>
        </w:tabs>
        <w:ind w:left="2880" w:hanging="360"/>
      </w:pPr>
      <w:rPr>
        <w:rFonts w:ascii="Muli" w:hAnsi="Muli" w:hint="default"/>
      </w:rPr>
    </w:lvl>
    <w:lvl w:ilvl="4" w:tplc="C930BADA" w:tentative="1">
      <w:start w:val="1"/>
      <w:numFmt w:val="bullet"/>
      <w:lvlText w:val="•"/>
      <w:lvlJc w:val="left"/>
      <w:pPr>
        <w:tabs>
          <w:tab w:val="num" w:pos="3600"/>
        </w:tabs>
        <w:ind w:left="3600" w:hanging="360"/>
      </w:pPr>
      <w:rPr>
        <w:rFonts w:ascii="Muli" w:hAnsi="Muli" w:hint="default"/>
      </w:rPr>
    </w:lvl>
    <w:lvl w:ilvl="5" w:tplc="D79E798C" w:tentative="1">
      <w:start w:val="1"/>
      <w:numFmt w:val="bullet"/>
      <w:lvlText w:val="•"/>
      <w:lvlJc w:val="left"/>
      <w:pPr>
        <w:tabs>
          <w:tab w:val="num" w:pos="4320"/>
        </w:tabs>
        <w:ind w:left="4320" w:hanging="360"/>
      </w:pPr>
      <w:rPr>
        <w:rFonts w:ascii="Muli" w:hAnsi="Muli" w:hint="default"/>
      </w:rPr>
    </w:lvl>
    <w:lvl w:ilvl="6" w:tplc="79808DF2" w:tentative="1">
      <w:start w:val="1"/>
      <w:numFmt w:val="bullet"/>
      <w:lvlText w:val="•"/>
      <w:lvlJc w:val="left"/>
      <w:pPr>
        <w:tabs>
          <w:tab w:val="num" w:pos="5040"/>
        </w:tabs>
        <w:ind w:left="5040" w:hanging="360"/>
      </w:pPr>
      <w:rPr>
        <w:rFonts w:ascii="Muli" w:hAnsi="Muli" w:hint="default"/>
      </w:rPr>
    </w:lvl>
    <w:lvl w:ilvl="7" w:tplc="F58ED0F2" w:tentative="1">
      <w:start w:val="1"/>
      <w:numFmt w:val="bullet"/>
      <w:lvlText w:val="•"/>
      <w:lvlJc w:val="left"/>
      <w:pPr>
        <w:tabs>
          <w:tab w:val="num" w:pos="5760"/>
        </w:tabs>
        <w:ind w:left="5760" w:hanging="360"/>
      </w:pPr>
      <w:rPr>
        <w:rFonts w:ascii="Muli" w:hAnsi="Muli" w:hint="default"/>
      </w:rPr>
    </w:lvl>
    <w:lvl w:ilvl="8" w:tplc="8D36FC3A" w:tentative="1">
      <w:start w:val="1"/>
      <w:numFmt w:val="bullet"/>
      <w:lvlText w:val="•"/>
      <w:lvlJc w:val="left"/>
      <w:pPr>
        <w:tabs>
          <w:tab w:val="num" w:pos="6480"/>
        </w:tabs>
        <w:ind w:left="6480" w:hanging="360"/>
      </w:pPr>
      <w:rPr>
        <w:rFonts w:ascii="Muli" w:hAnsi="Muli" w:hint="default"/>
      </w:rPr>
    </w:lvl>
  </w:abstractNum>
  <w:num w:numId="1" w16cid:durableId="738475830">
    <w:abstractNumId w:val="12"/>
  </w:num>
  <w:num w:numId="2" w16cid:durableId="835462670">
    <w:abstractNumId w:val="9"/>
  </w:num>
  <w:num w:numId="3" w16cid:durableId="849871686">
    <w:abstractNumId w:val="7"/>
  </w:num>
  <w:num w:numId="4" w16cid:durableId="22291748">
    <w:abstractNumId w:val="6"/>
  </w:num>
  <w:num w:numId="5" w16cid:durableId="968126293">
    <w:abstractNumId w:val="5"/>
  </w:num>
  <w:num w:numId="6" w16cid:durableId="885340772">
    <w:abstractNumId w:val="4"/>
  </w:num>
  <w:num w:numId="7" w16cid:durableId="594172020">
    <w:abstractNumId w:val="8"/>
  </w:num>
  <w:num w:numId="8" w16cid:durableId="170343386">
    <w:abstractNumId w:val="3"/>
  </w:num>
  <w:num w:numId="9" w16cid:durableId="233275086">
    <w:abstractNumId w:val="2"/>
  </w:num>
  <w:num w:numId="10" w16cid:durableId="2102409818">
    <w:abstractNumId w:val="1"/>
  </w:num>
  <w:num w:numId="11" w16cid:durableId="1663846616">
    <w:abstractNumId w:val="0"/>
  </w:num>
  <w:num w:numId="12" w16cid:durableId="1135099860">
    <w:abstractNumId w:val="31"/>
  </w:num>
  <w:num w:numId="13" w16cid:durableId="283075276">
    <w:abstractNumId w:val="29"/>
  </w:num>
  <w:num w:numId="14" w16cid:durableId="1681081755">
    <w:abstractNumId w:val="32"/>
  </w:num>
  <w:num w:numId="15" w16cid:durableId="1206409110">
    <w:abstractNumId w:val="13"/>
  </w:num>
  <w:num w:numId="16" w16cid:durableId="50731353">
    <w:abstractNumId w:val="15"/>
  </w:num>
  <w:num w:numId="17" w16cid:durableId="1947731146">
    <w:abstractNumId w:val="28"/>
  </w:num>
  <w:num w:numId="18" w16cid:durableId="1339380907">
    <w:abstractNumId w:val="30"/>
  </w:num>
  <w:num w:numId="19" w16cid:durableId="150224025">
    <w:abstractNumId w:val="10"/>
  </w:num>
  <w:num w:numId="20" w16cid:durableId="38285146">
    <w:abstractNumId w:val="26"/>
  </w:num>
  <w:num w:numId="21" w16cid:durableId="2072461955">
    <w:abstractNumId w:val="24"/>
  </w:num>
  <w:num w:numId="22" w16cid:durableId="1291208726">
    <w:abstractNumId w:val="22"/>
  </w:num>
  <w:num w:numId="23" w16cid:durableId="2022931225">
    <w:abstractNumId w:val="18"/>
  </w:num>
  <w:num w:numId="24" w16cid:durableId="1245456381">
    <w:abstractNumId w:val="20"/>
  </w:num>
  <w:num w:numId="25" w16cid:durableId="1740320065">
    <w:abstractNumId w:val="27"/>
  </w:num>
  <w:num w:numId="26" w16cid:durableId="1572429124">
    <w:abstractNumId w:val="19"/>
  </w:num>
  <w:num w:numId="27" w16cid:durableId="1543905715">
    <w:abstractNumId w:val="14"/>
  </w:num>
  <w:num w:numId="28" w16cid:durableId="46417172">
    <w:abstractNumId w:val="25"/>
  </w:num>
  <w:num w:numId="29" w16cid:durableId="243803564">
    <w:abstractNumId w:val="17"/>
  </w:num>
  <w:num w:numId="30" w16cid:durableId="1822038740">
    <w:abstractNumId w:val="33"/>
  </w:num>
  <w:num w:numId="31" w16cid:durableId="1577086598">
    <w:abstractNumId w:val="21"/>
  </w:num>
  <w:num w:numId="32" w16cid:durableId="177620993">
    <w:abstractNumId w:val="23"/>
  </w:num>
  <w:num w:numId="33" w16cid:durableId="160974759">
    <w:abstractNumId w:val="16"/>
  </w:num>
  <w:num w:numId="34" w16cid:durableId="512303534">
    <w:abstractNumId w:val="11"/>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xMDIxMzMzMTKztDQyMDFX0lEKTi0uzszPAykwtKgFAOz1xWctAAAA"/>
  </w:docVars>
  <w:rsids>
    <w:rsidRoot w:val="35FD7D9D"/>
    <w:rsid w:val="000003DB"/>
    <w:rsid w:val="000005B3"/>
    <w:rsid w:val="000008B8"/>
    <w:rsid w:val="000008F3"/>
    <w:rsid w:val="00000B58"/>
    <w:rsid w:val="00000E89"/>
    <w:rsid w:val="00000FAE"/>
    <w:rsid w:val="00001040"/>
    <w:rsid w:val="00001098"/>
    <w:rsid w:val="0000129C"/>
    <w:rsid w:val="00001340"/>
    <w:rsid w:val="0000149B"/>
    <w:rsid w:val="00001548"/>
    <w:rsid w:val="000015F3"/>
    <w:rsid w:val="00001817"/>
    <w:rsid w:val="00001905"/>
    <w:rsid w:val="00001993"/>
    <w:rsid w:val="00001C42"/>
    <w:rsid w:val="00001DDE"/>
    <w:rsid w:val="000020A1"/>
    <w:rsid w:val="000020E7"/>
    <w:rsid w:val="0000227C"/>
    <w:rsid w:val="00002383"/>
    <w:rsid w:val="0000256D"/>
    <w:rsid w:val="0000296E"/>
    <w:rsid w:val="000029E3"/>
    <w:rsid w:val="00002D02"/>
    <w:rsid w:val="00002D43"/>
    <w:rsid w:val="00002D4E"/>
    <w:rsid w:val="00002F1D"/>
    <w:rsid w:val="00002F72"/>
    <w:rsid w:val="00003269"/>
    <w:rsid w:val="0000358B"/>
    <w:rsid w:val="00003825"/>
    <w:rsid w:val="00003C99"/>
    <w:rsid w:val="00003D18"/>
    <w:rsid w:val="00004184"/>
    <w:rsid w:val="0000427F"/>
    <w:rsid w:val="000043C6"/>
    <w:rsid w:val="00004467"/>
    <w:rsid w:val="00004878"/>
    <w:rsid w:val="00004899"/>
    <w:rsid w:val="00004F5B"/>
    <w:rsid w:val="0000550F"/>
    <w:rsid w:val="00005585"/>
    <w:rsid w:val="000056A9"/>
    <w:rsid w:val="000058B9"/>
    <w:rsid w:val="0000599A"/>
    <w:rsid w:val="00005B0F"/>
    <w:rsid w:val="00005CDD"/>
    <w:rsid w:val="00005D93"/>
    <w:rsid w:val="00006221"/>
    <w:rsid w:val="00006366"/>
    <w:rsid w:val="00006953"/>
    <w:rsid w:val="00006AAF"/>
    <w:rsid w:val="0000757F"/>
    <w:rsid w:val="00007675"/>
    <w:rsid w:val="00007682"/>
    <w:rsid w:val="00007925"/>
    <w:rsid w:val="00007F2A"/>
    <w:rsid w:val="000100F1"/>
    <w:rsid w:val="000102DE"/>
    <w:rsid w:val="0001053D"/>
    <w:rsid w:val="00010A2D"/>
    <w:rsid w:val="00010ABD"/>
    <w:rsid w:val="000113D5"/>
    <w:rsid w:val="00011432"/>
    <w:rsid w:val="00011453"/>
    <w:rsid w:val="00011479"/>
    <w:rsid w:val="0001153F"/>
    <w:rsid w:val="00011697"/>
    <w:rsid w:val="00012243"/>
    <w:rsid w:val="00012342"/>
    <w:rsid w:val="000128D0"/>
    <w:rsid w:val="00012C6D"/>
    <w:rsid w:val="00012EA4"/>
    <w:rsid w:val="000130DE"/>
    <w:rsid w:val="00013364"/>
    <w:rsid w:val="00013390"/>
    <w:rsid w:val="00013450"/>
    <w:rsid w:val="000135B4"/>
    <w:rsid w:val="0001380B"/>
    <w:rsid w:val="00013892"/>
    <w:rsid w:val="00013A95"/>
    <w:rsid w:val="00013BED"/>
    <w:rsid w:val="00013E3B"/>
    <w:rsid w:val="00013F3C"/>
    <w:rsid w:val="0001400E"/>
    <w:rsid w:val="00014146"/>
    <w:rsid w:val="0001422C"/>
    <w:rsid w:val="00014241"/>
    <w:rsid w:val="0001430C"/>
    <w:rsid w:val="00014AE2"/>
    <w:rsid w:val="00014D54"/>
    <w:rsid w:val="00014DB9"/>
    <w:rsid w:val="00014E99"/>
    <w:rsid w:val="0001538D"/>
    <w:rsid w:val="00015A22"/>
    <w:rsid w:val="00015B41"/>
    <w:rsid w:val="00015C4A"/>
    <w:rsid w:val="00015C79"/>
    <w:rsid w:val="0001607B"/>
    <w:rsid w:val="000160B7"/>
    <w:rsid w:val="000162BF"/>
    <w:rsid w:val="00016334"/>
    <w:rsid w:val="00016606"/>
    <w:rsid w:val="000166A3"/>
    <w:rsid w:val="00016743"/>
    <w:rsid w:val="00016B2C"/>
    <w:rsid w:val="00016BCA"/>
    <w:rsid w:val="00016D58"/>
    <w:rsid w:val="00016F16"/>
    <w:rsid w:val="00016FF7"/>
    <w:rsid w:val="0001701C"/>
    <w:rsid w:val="0001713F"/>
    <w:rsid w:val="000171C4"/>
    <w:rsid w:val="000173F1"/>
    <w:rsid w:val="00017446"/>
    <w:rsid w:val="000174B1"/>
    <w:rsid w:val="00017757"/>
    <w:rsid w:val="00017A53"/>
    <w:rsid w:val="00017BBA"/>
    <w:rsid w:val="00020029"/>
    <w:rsid w:val="000204B0"/>
    <w:rsid w:val="000204FC"/>
    <w:rsid w:val="00020575"/>
    <w:rsid w:val="000205D5"/>
    <w:rsid w:val="000208E9"/>
    <w:rsid w:val="00020B66"/>
    <w:rsid w:val="00020D87"/>
    <w:rsid w:val="00020DEE"/>
    <w:rsid w:val="00020E11"/>
    <w:rsid w:val="00020FF1"/>
    <w:rsid w:val="00021354"/>
    <w:rsid w:val="00021740"/>
    <w:rsid w:val="00021741"/>
    <w:rsid w:val="00021A17"/>
    <w:rsid w:val="00021D01"/>
    <w:rsid w:val="000221CF"/>
    <w:rsid w:val="00022263"/>
    <w:rsid w:val="000226EA"/>
    <w:rsid w:val="00022798"/>
    <w:rsid w:val="000229C3"/>
    <w:rsid w:val="00022A69"/>
    <w:rsid w:val="00022D1E"/>
    <w:rsid w:val="0002334E"/>
    <w:rsid w:val="000238D1"/>
    <w:rsid w:val="00023964"/>
    <w:rsid w:val="000239FF"/>
    <w:rsid w:val="0002411B"/>
    <w:rsid w:val="00024180"/>
    <w:rsid w:val="00024276"/>
    <w:rsid w:val="00024B5F"/>
    <w:rsid w:val="00024BA1"/>
    <w:rsid w:val="00024CCA"/>
    <w:rsid w:val="00024F4A"/>
    <w:rsid w:val="00025033"/>
    <w:rsid w:val="000252E6"/>
    <w:rsid w:val="00025562"/>
    <w:rsid w:val="00025711"/>
    <w:rsid w:val="00025856"/>
    <w:rsid w:val="000260DE"/>
    <w:rsid w:val="000262C0"/>
    <w:rsid w:val="0002634C"/>
    <w:rsid w:val="000263C9"/>
    <w:rsid w:val="000264B6"/>
    <w:rsid w:val="000264F4"/>
    <w:rsid w:val="000264FA"/>
    <w:rsid w:val="00026A41"/>
    <w:rsid w:val="00026BAB"/>
    <w:rsid w:val="00026DB9"/>
    <w:rsid w:val="00026E30"/>
    <w:rsid w:val="00027747"/>
    <w:rsid w:val="00027776"/>
    <w:rsid w:val="000278D7"/>
    <w:rsid w:val="00027927"/>
    <w:rsid w:val="00027E39"/>
    <w:rsid w:val="00027ECD"/>
    <w:rsid w:val="000300F3"/>
    <w:rsid w:val="00030130"/>
    <w:rsid w:val="0003037F"/>
    <w:rsid w:val="0003040A"/>
    <w:rsid w:val="00030511"/>
    <w:rsid w:val="000306B8"/>
    <w:rsid w:val="000306F1"/>
    <w:rsid w:val="0003082A"/>
    <w:rsid w:val="000309C8"/>
    <w:rsid w:val="0003107F"/>
    <w:rsid w:val="0003124C"/>
    <w:rsid w:val="000312E1"/>
    <w:rsid w:val="0003161C"/>
    <w:rsid w:val="00031889"/>
    <w:rsid w:val="00031911"/>
    <w:rsid w:val="00031D22"/>
    <w:rsid w:val="0003201D"/>
    <w:rsid w:val="0003207A"/>
    <w:rsid w:val="00032355"/>
    <w:rsid w:val="0003249F"/>
    <w:rsid w:val="00032717"/>
    <w:rsid w:val="00032764"/>
    <w:rsid w:val="00032DEE"/>
    <w:rsid w:val="0003340F"/>
    <w:rsid w:val="000335A7"/>
    <w:rsid w:val="00033631"/>
    <w:rsid w:val="000338B5"/>
    <w:rsid w:val="00033A9B"/>
    <w:rsid w:val="00033C8F"/>
    <w:rsid w:val="00033CA7"/>
    <w:rsid w:val="00033EC4"/>
    <w:rsid w:val="00033FDE"/>
    <w:rsid w:val="000343B6"/>
    <w:rsid w:val="000343DF"/>
    <w:rsid w:val="00034558"/>
    <w:rsid w:val="000346B0"/>
    <w:rsid w:val="00034833"/>
    <w:rsid w:val="00034A5D"/>
    <w:rsid w:val="00034AB4"/>
    <w:rsid w:val="00034CE3"/>
    <w:rsid w:val="000353B3"/>
    <w:rsid w:val="0003555B"/>
    <w:rsid w:val="000356C8"/>
    <w:rsid w:val="00035816"/>
    <w:rsid w:val="00035952"/>
    <w:rsid w:val="000359F1"/>
    <w:rsid w:val="00035ABE"/>
    <w:rsid w:val="0003605D"/>
    <w:rsid w:val="000366B6"/>
    <w:rsid w:val="00036B99"/>
    <w:rsid w:val="00036BBA"/>
    <w:rsid w:val="00036D89"/>
    <w:rsid w:val="00036FC1"/>
    <w:rsid w:val="00036FDA"/>
    <w:rsid w:val="00037249"/>
    <w:rsid w:val="0003725C"/>
    <w:rsid w:val="0003755D"/>
    <w:rsid w:val="00037705"/>
    <w:rsid w:val="00037747"/>
    <w:rsid w:val="00037ADB"/>
    <w:rsid w:val="00037E8C"/>
    <w:rsid w:val="00037E98"/>
    <w:rsid w:val="00040ABD"/>
    <w:rsid w:val="000411AD"/>
    <w:rsid w:val="00041AF7"/>
    <w:rsid w:val="00041B8A"/>
    <w:rsid w:val="00041C2D"/>
    <w:rsid w:val="00041C71"/>
    <w:rsid w:val="00041D83"/>
    <w:rsid w:val="00041DE2"/>
    <w:rsid w:val="00041F87"/>
    <w:rsid w:val="00042015"/>
    <w:rsid w:val="000424E0"/>
    <w:rsid w:val="000424E7"/>
    <w:rsid w:val="00042735"/>
    <w:rsid w:val="00042C18"/>
    <w:rsid w:val="00042D02"/>
    <w:rsid w:val="00042DA5"/>
    <w:rsid w:val="00043339"/>
    <w:rsid w:val="000433CA"/>
    <w:rsid w:val="0004345F"/>
    <w:rsid w:val="00043554"/>
    <w:rsid w:val="00043C4F"/>
    <w:rsid w:val="00043F9B"/>
    <w:rsid w:val="00044664"/>
    <w:rsid w:val="000449EF"/>
    <w:rsid w:val="00044AC0"/>
    <w:rsid w:val="00044C21"/>
    <w:rsid w:val="00044C4B"/>
    <w:rsid w:val="00044D4E"/>
    <w:rsid w:val="00045091"/>
    <w:rsid w:val="000455F1"/>
    <w:rsid w:val="0004573F"/>
    <w:rsid w:val="00045979"/>
    <w:rsid w:val="00045C69"/>
    <w:rsid w:val="00045C6D"/>
    <w:rsid w:val="00045EA2"/>
    <w:rsid w:val="0004606A"/>
    <w:rsid w:val="0004634D"/>
    <w:rsid w:val="00046520"/>
    <w:rsid w:val="00046577"/>
    <w:rsid w:val="00046798"/>
    <w:rsid w:val="0004696A"/>
    <w:rsid w:val="00046BCE"/>
    <w:rsid w:val="00046D56"/>
    <w:rsid w:val="00046FBF"/>
    <w:rsid w:val="00047A96"/>
    <w:rsid w:val="00047DCA"/>
    <w:rsid w:val="000502A6"/>
    <w:rsid w:val="00050546"/>
    <w:rsid w:val="000505A1"/>
    <w:rsid w:val="000505A9"/>
    <w:rsid w:val="0005084D"/>
    <w:rsid w:val="00050E69"/>
    <w:rsid w:val="000513C0"/>
    <w:rsid w:val="000513D7"/>
    <w:rsid w:val="00051653"/>
    <w:rsid w:val="00051C24"/>
    <w:rsid w:val="00051D7F"/>
    <w:rsid w:val="00051DEA"/>
    <w:rsid w:val="00051E3D"/>
    <w:rsid w:val="0005217A"/>
    <w:rsid w:val="0005245D"/>
    <w:rsid w:val="000525F8"/>
    <w:rsid w:val="00052685"/>
    <w:rsid w:val="0005321F"/>
    <w:rsid w:val="000532A2"/>
    <w:rsid w:val="00053857"/>
    <w:rsid w:val="00053993"/>
    <w:rsid w:val="00053A85"/>
    <w:rsid w:val="00053BBA"/>
    <w:rsid w:val="00053D0D"/>
    <w:rsid w:val="00053D63"/>
    <w:rsid w:val="00053DA1"/>
    <w:rsid w:val="00053E13"/>
    <w:rsid w:val="00053E9D"/>
    <w:rsid w:val="00054706"/>
    <w:rsid w:val="00054825"/>
    <w:rsid w:val="00054BB5"/>
    <w:rsid w:val="000551FE"/>
    <w:rsid w:val="00055598"/>
    <w:rsid w:val="00055638"/>
    <w:rsid w:val="00055803"/>
    <w:rsid w:val="00055910"/>
    <w:rsid w:val="00055CAC"/>
    <w:rsid w:val="00055D9B"/>
    <w:rsid w:val="00055EC8"/>
    <w:rsid w:val="00055F63"/>
    <w:rsid w:val="0005661F"/>
    <w:rsid w:val="00056BE2"/>
    <w:rsid w:val="00056C35"/>
    <w:rsid w:val="00056C4B"/>
    <w:rsid w:val="00056F45"/>
    <w:rsid w:val="00057058"/>
    <w:rsid w:val="000570C1"/>
    <w:rsid w:val="00057112"/>
    <w:rsid w:val="00057268"/>
    <w:rsid w:val="000572D6"/>
    <w:rsid w:val="00057B56"/>
    <w:rsid w:val="00057B63"/>
    <w:rsid w:val="00057DAD"/>
    <w:rsid w:val="00057DFF"/>
    <w:rsid w:val="00057E29"/>
    <w:rsid w:val="00057FB1"/>
    <w:rsid w:val="000602C6"/>
    <w:rsid w:val="0006050B"/>
    <w:rsid w:val="00060680"/>
    <w:rsid w:val="0006073F"/>
    <w:rsid w:val="00060795"/>
    <w:rsid w:val="000607EB"/>
    <w:rsid w:val="00060931"/>
    <w:rsid w:val="00060C14"/>
    <w:rsid w:val="00060C95"/>
    <w:rsid w:val="00060E26"/>
    <w:rsid w:val="00060E99"/>
    <w:rsid w:val="00061052"/>
    <w:rsid w:val="0006123C"/>
    <w:rsid w:val="00061319"/>
    <w:rsid w:val="000613E0"/>
    <w:rsid w:val="00061452"/>
    <w:rsid w:val="000614DC"/>
    <w:rsid w:val="0006158E"/>
    <w:rsid w:val="00061956"/>
    <w:rsid w:val="00061B54"/>
    <w:rsid w:val="00061D42"/>
    <w:rsid w:val="00061D59"/>
    <w:rsid w:val="00061F14"/>
    <w:rsid w:val="0006200E"/>
    <w:rsid w:val="000620FC"/>
    <w:rsid w:val="00062243"/>
    <w:rsid w:val="000624AA"/>
    <w:rsid w:val="00062686"/>
    <w:rsid w:val="000629BA"/>
    <w:rsid w:val="00062A25"/>
    <w:rsid w:val="00062C8C"/>
    <w:rsid w:val="00062C9C"/>
    <w:rsid w:val="00062D36"/>
    <w:rsid w:val="00063013"/>
    <w:rsid w:val="0006347F"/>
    <w:rsid w:val="000636F2"/>
    <w:rsid w:val="00063AC2"/>
    <w:rsid w:val="00063D94"/>
    <w:rsid w:val="00063E93"/>
    <w:rsid w:val="000640E0"/>
    <w:rsid w:val="00064408"/>
    <w:rsid w:val="00064421"/>
    <w:rsid w:val="00064603"/>
    <w:rsid w:val="00064B07"/>
    <w:rsid w:val="00064CA9"/>
    <w:rsid w:val="00064CFE"/>
    <w:rsid w:val="00064F7F"/>
    <w:rsid w:val="000651B2"/>
    <w:rsid w:val="000651E0"/>
    <w:rsid w:val="000657A7"/>
    <w:rsid w:val="00065BBB"/>
    <w:rsid w:val="00065D8C"/>
    <w:rsid w:val="00065EC2"/>
    <w:rsid w:val="00065F66"/>
    <w:rsid w:val="0006608A"/>
    <w:rsid w:val="0006620F"/>
    <w:rsid w:val="000662E3"/>
    <w:rsid w:val="00066562"/>
    <w:rsid w:val="00066621"/>
    <w:rsid w:val="000666F7"/>
    <w:rsid w:val="00066BCE"/>
    <w:rsid w:val="00067457"/>
    <w:rsid w:val="00067483"/>
    <w:rsid w:val="00067502"/>
    <w:rsid w:val="00067633"/>
    <w:rsid w:val="00067979"/>
    <w:rsid w:val="00067EBF"/>
    <w:rsid w:val="00070041"/>
    <w:rsid w:val="0007012D"/>
    <w:rsid w:val="0007028A"/>
    <w:rsid w:val="00070511"/>
    <w:rsid w:val="0007067D"/>
    <w:rsid w:val="00070800"/>
    <w:rsid w:val="00070A47"/>
    <w:rsid w:val="00070B72"/>
    <w:rsid w:val="00070FA5"/>
    <w:rsid w:val="00071135"/>
    <w:rsid w:val="000717F6"/>
    <w:rsid w:val="00071998"/>
    <w:rsid w:val="00071A8F"/>
    <w:rsid w:val="00071B65"/>
    <w:rsid w:val="00071BB8"/>
    <w:rsid w:val="00071D84"/>
    <w:rsid w:val="00071E70"/>
    <w:rsid w:val="00071F90"/>
    <w:rsid w:val="0007219E"/>
    <w:rsid w:val="0007238C"/>
    <w:rsid w:val="0007243E"/>
    <w:rsid w:val="00072B52"/>
    <w:rsid w:val="0007300C"/>
    <w:rsid w:val="000730EB"/>
    <w:rsid w:val="0007366E"/>
    <w:rsid w:val="00073679"/>
    <w:rsid w:val="00073A18"/>
    <w:rsid w:val="00073B9B"/>
    <w:rsid w:val="000741A1"/>
    <w:rsid w:val="00074268"/>
    <w:rsid w:val="000745E4"/>
    <w:rsid w:val="000745EE"/>
    <w:rsid w:val="00074654"/>
    <w:rsid w:val="00074847"/>
    <w:rsid w:val="00075441"/>
    <w:rsid w:val="000758AC"/>
    <w:rsid w:val="00075930"/>
    <w:rsid w:val="00075B17"/>
    <w:rsid w:val="00075B5C"/>
    <w:rsid w:val="00075C64"/>
    <w:rsid w:val="00076077"/>
    <w:rsid w:val="00076245"/>
    <w:rsid w:val="000763DC"/>
    <w:rsid w:val="00076439"/>
    <w:rsid w:val="00076519"/>
    <w:rsid w:val="000766EB"/>
    <w:rsid w:val="00076F52"/>
    <w:rsid w:val="00077363"/>
    <w:rsid w:val="00077582"/>
    <w:rsid w:val="00077601"/>
    <w:rsid w:val="0007785C"/>
    <w:rsid w:val="00077A34"/>
    <w:rsid w:val="00077D29"/>
    <w:rsid w:val="00077D6D"/>
    <w:rsid w:val="00077D70"/>
    <w:rsid w:val="00077E95"/>
    <w:rsid w:val="00080176"/>
    <w:rsid w:val="00080811"/>
    <w:rsid w:val="000809A4"/>
    <w:rsid w:val="0008134E"/>
    <w:rsid w:val="00081416"/>
    <w:rsid w:val="00081687"/>
    <w:rsid w:val="00081BA5"/>
    <w:rsid w:val="00081C6D"/>
    <w:rsid w:val="0008228E"/>
    <w:rsid w:val="00082491"/>
    <w:rsid w:val="000824EF"/>
    <w:rsid w:val="0008253D"/>
    <w:rsid w:val="00082789"/>
    <w:rsid w:val="00082873"/>
    <w:rsid w:val="00082B0E"/>
    <w:rsid w:val="00082F26"/>
    <w:rsid w:val="00083146"/>
    <w:rsid w:val="000831E5"/>
    <w:rsid w:val="00083595"/>
    <w:rsid w:val="000835AD"/>
    <w:rsid w:val="000836E4"/>
    <w:rsid w:val="0008400D"/>
    <w:rsid w:val="00084301"/>
    <w:rsid w:val="0008443F"/>
    <w:rsid w:val="00084465"/>
    <w:rsid w:val="000845D3"/>
    <w:rsid w:val="00084783"/>
    <w:rsid w:val="000848A1"/>
    <w:rsid w:val="00084911"/>
    <w:rsid w:val="00084BAA"/>
    <w:rsid w:val="00084D9A"/>
    <w:rsid w:val="00084E87"/>
    <w:rsid w:val="00084F2D"/>
    <w:rsid w:val="00085134"/>
    <w:rsid w:val="00085354"/>
    <w:rsid w:val="000855FD"/>
    <w:rsid w:val="0008567C"/>
    <w:rsid w:val="000859B7"/>
    <w:rsid w:val="00086013"/>
    <w:rsid w:val="0008616A"/>
    <w:rsid w:val="000861EF"/>
    <w:rsid w:val="00086250"/>
    <w:rsid w:val="000862FD"/>
    <w:rsid w:val="00086425"/>
    <w:rsid w:val="000864D3"/>
    <w:rsid w:val="0008652D"/>
    <w:rsid w:val="000866DA"/>
    <w:rsid w:val="00086772"/>
    <w:rsid w:val="00086782"/>
    <w:rsid w:val="00086982"/>
    <w:rsid w:val="000869EA"/>
    <w:rsid w:val="000870FF"/>
    <w:rsid w:val="00087129"/>
    <w:rsid w:val="00087282"/>
    <w:rsid w:val="00087359"/>
    <w:rsid w:val="0008770F"/>
    <w:rsid w:val="00087761"/>
    <w:rsid w:val="000879FF"/>
    <w:rsid w:val="00087E8F"/>
    <w:rsid w:val="00087EA3"/>
    <w:rsid w:val="00087FE2"/>
    <w:rsid w:val="000900A5"/>
    <w:rsid w:val="000905C6"/>
    <w:rsid w:val="00090772"/>
    <w:rsid w:val="000907D1"/>
    <w:rsid w:val="00090814"/>
    <w:rsid w:val="00091135"/>
    <w:rsid w:val="000911C0"/>
    <w:rsid w:val="00091982"/>
    <w:rsid w:val="00091D31"/>
    <w:rsid w:val="00091EC1"/>
    <w:rsid w:val="00091F4F"/>
    <w:rsid w:val="00091FDD"/>
    <w:rsid w:val="00092413"/>
    <w:rsid w:val="0009258B"/>
    <w:rsid w:val="00092671"/>
    <w:rsid w:val="00092699"/>
    <w:rsid w:val="00092705"/>
    <w:rsid w:val="00092753"/>
    <w:rsid w:val="00092A21"/>
    <w:rsid w:val="00092AAD"/>
    <w:rsid w:val="00092BA9"/>
    <w:rsid w:val="00093674"/>
    <w:rsid w:val="000937E0"/>
    <w:rsid w:val="00093CD8"/>
    <w:rsid w:val="00093CDA"/>
    <w:rsid w:val="00093D6A"/>
    <w:rsid w:val="00093D89"/>
    <w:rsid w:val="00093DE8"/>
    <w:rsid w:val="00093E38"/>
    <w:rsid w:val="0009444B"/>
    <w:rsid w:val="0009460C"/>
    <w:rsid w:val="000947EE"/>
    <w:rsid w:val="000949DB"/>
    <w:rsid w:val="00094B18"/>
    <w:rsid w:val="00094E66"/>
    <w:rsid w:val="00094F4D"/>
    <w:rsid w:val="00095009"/>
    <w:rsid w:val="000950DC"/>
    <w:rsid w:val="000954D3"/>
    <w:rsid w:val="000955C0"/>
    <w:rsid w:val="0009585F"/>
    <w:rsid w:val="000959AC"/>
    <w:rsid w:val="00095CCB"/>
    <w:rsid w:val="00095FC1"/>
    <w:rsid w:val="00096A45"/>
    <w:rsid w:val="00096DEC"/>
    <w:rsid w:val="00096FBA"/>
    <w:rsid w:val="00097045"/>
    <w:rsid w:val="000970CB"/>
    <w:rsid w:val="00097454"/>
    <w:rsid w:val="000974F2"/>
    <w:rsid w:val="00097550"/>
    <w:rsid w:val="0009767E"/>
    <w:rsid w:val="000977E5"/>
    <w:rsid w:val="00097BC7"/>
    <w:rsid w:val="00097C63"/>
    <w:rsid w:val="00097D92"/>
    <w:rsid w:val="00097DEC"/>
    <w:rsid w:val="000A01B8"/>
    <w:rsid w:val="000A01FD"/>
    <w:rsid w:val="000A02CC"/>
    <w:rsid w:val="000A045C"/>
    <w:rsid w:val="000A047D"/>
    <w:rsid w:val="000A0716"/>
    <w:rsid w:val="000A1168"/>
    <w:rsid w:val="000A14CD"/>
    <w:rsid w:val="000A1531"/>
    <w:rsid w:val="000A175F"/>
    <w:rsid w:val="000A1AA6"/>
    <w:rsid w:val="000A1AEB"/>
    <w:rsid w:val="000A1B86"/>
    <w:rsid w:val="000A1C74"/>
    <w:rsid w:val="000A1EF4"/>
    <w:rsid w:val="000A1FE8"/>
    <w:rsid w:val="000A21C5"/>
    <w:rsid w:val="000A2254"/>
    <w:rsid w:val="000A2A6F"/>
    <w:rsid w:val="000A2B1B"/>
    <w:rsid w:val="000A2B1C"/>
    <w:rsid w:val="000A309E"/>
    <w:rsid w:val="000A32C2"/>
    <w:rsid w:val="000A335B"/>
    <w:rsid w:val="000A390C"/>
    <w:rsid w:val="000A39D5"/>
    <w:rsid w:val="000A43A9"/>
    <w:rsid w:val="000A43F8"/>
    <w:rsid w:val="000A491C"/>
    <w:rsid w:val="000A4D33"/>
    <w:rsid w:val="000A5475"/>
    <w:rsid w:val="000A54D6"/>
    <w:rsid w:val="000A5B88"/>
    <w:rsid w:val="000A5D7A"/>
    <w:rsid w:val="000A5E59"/>
    <w:rsid w:val="000A5EBA"/>
    <w:rsid w:val="000A5F7F"/>
    <w:rsid w:val="000A630E"/>
    <w:rsid w:val="000A63B4"/>
    <w:rsid w:val="000A65BA"/>
    <w:rsid w:val="000A6FE0"/>
    <w:rsid w:val="000A70E7"/>
    <w:rsid w:val="000A7238"/>
    <w:rsid w:val="000A7400"/>
    <w:rsid w:val="000A7669"/>
    <w:rsid w:val="000A7718"/>
    <w:rsid w:val="000A7917"/>
    <w:rsid w:val="000A7BAE"/>
    <w:rsid w:val="000A7D30"/>
    <w:rsid w:val="000B006D"/>
    <w:rsid w:val="000B0103"/>
    <w:rsid w:val="000B0952"/>
    <w:rsid w:val="000B0BDD"/>
    <w:rsid w:val="000B0DB8"/>
    <w:rsid w:val="000B0E12"/>
    <w:rsid w:val="000B0E13"/>
    <w:rsid w:val="000B0FA8"/>
    <w:rsid w:val="000B11F1"/>
    <w:rsid w:val="000B1702"/>
    <w:rsid w:val="000B1B4F"/>
    <w:rsid w:val="000B1D12"/>
    <w:rsid w:val="000B1DA5"/>
    <w:rsid w:val="000B1F58"/>
    <w:rsid w:val="000B1F87"/>
    <w:rsid w:val="000B20F3"/>
    <w:rsid w:val="000B247A"/>
    <w:rsid w:val="000B25CD"/>
    <w:rsid w:val="000B261F"/>
    <w:rsid w:val="000B2682"/>
    <w:rsid w:val="000B26AF"/>
    <w:rsid w:val="000B299A"/>
    <w:rsid w:val="000B2BFC"/>
    <w:rsid w:val="000B2D87"/>
    <w:rsid w:val="000B2D9D"/>
    <w:rsid w:val="000B2EF0"/>
    <w:rsid w:val="000B3346"/>
    <w:rsid w:val="000B354B"/>
    <w:rsid w:val="000B3568"/>
    <w:rsid w:val="000B3818"/>
    <w:rsid w:val="000B3862"/>
    <w:rsid w:val="000B3870"/>
    <w:rsid w:val="000B38AE"/>
    <w:rsid w:val="000B3A78"/>
    <w:rsid w:val="000B3B34"/>
    <w:rsid w:val="000B3BF1"/>
    <w:rsid w:val="000B3F1C"/>
    <w:rsid w:val="000B40E0"/>
    <w:rsid w:val="000B4133"/>
    <w:rsid w:val="000B42E3"/>
    <w:rsid w:val="000B4307"/>
    <w:rsid w:val="000B4991"/>
    <w:rsid w:val="000B4F9E"/>
    <w:rsid w:val="000B501F"/>
    <w:rsid w:val="000B511E"/>
    <w:rsid w:val="000B55EE"/>
    <w:rsid w:val="000B571B"/>
    <w:rsid w:val="000B5854"/>
    <w:rsid w:val="000B5924"/>
    <w:rsid w:val="000B5935"/>
    <w:rsid w:val="000B5A13"/>
    <w:rsid w:val="000B5A15"/>
    <w:rsid w:val="000B5B21"/>
    <w:rsid w:val="000B5D48"/>
    <w:rsid w:val="000B5E43"/>
    <w:rsid w:val="000B604A"/>
    <w:rsid w:val="000B6099"/>
    <w:rsid w:val="000B60A1"/>
    <w:rsid w:val="000B631F"/>
    <w:rsid w:val="000B634A"/>
    <w:rsid w:val="000B6456"/>
    <w:rsid w:val="000B6552"/>
    <w:rsid w:val="000B69A7"/>
    <w:rsid w:val="000B6C07"/>
    <w:rsid w:val="000B6DC2"/>
    <w:rsid w:val="000B7576"/>
    <w:rsid w:val="000B768E"/>
    <w:rsid w:val="000B76E6"/>
    <w:rsid w:val="000B772A"/>
    <w:rsid w:val="000B77D0"/>
    <w:rsid w:val="000B78B7"/>
    <w:rsid w:val="000B791B"/>
    <w:rsid w:val="000B79B2"/>
    <w:rsid w:val="000B7A6C"/>
    <w:rsid w:val="000B7AF0"/>
    <w:rsid w:val="000B7B6D"/>
    <w:rsid w:val="000B7E37"/>
    <w:rsid w:val="000B7EA9"/>
    <w:rsid w:val="000C0142"/>
    <w:rsid w:val="000C01D2"/>
    <w:rsid w:val="000C01EA"/>
    <w:rsid w:val="000C088D"/>
    <w:rsid w:val="000C089D"/>
    <w:rsid w:val="000C0997"/>
    <w:rsid w:val="000C0C3D"/>
    <w:rsid w:val="000C0DB4"/>
    <w:rsid w:val="000C102D"/>
    <w:rsid w:val="000C1072"/>
    <w:rsid w:val="000C1B19"/>
    <w:rsid w:val="000C1B46"/>
    <w:rsid w:val="000C211B"/>
    <w:rsid w:val="000C22C8"/>
    <w:rsid w:val="000C2382"/>
    <w:rsid w:val="000C25DE"/>
    <w:rsid w:val="000C2650"/>
    <w:rsid w:val="000C26AC"/>
    <w:rsid w:val="000C272D"/>
    <w:rsid w:val="000C2D97"/>
    <w:rsid w:val="000C31A3"/>
    <w:rsid w:val="000C34B4"/>
    <w:rsid w:val="000C35F2"/>
    <w:rsid w:val="000C3760"/>
    <w:rsid w:val="000C3B1D"/>
    <w:rsid w:val="000C3CB3"/>
    <w:rsid w:val="000C3F37"/>
    <w:rsid w:val="000C48ED"/>
    <w:rsid w:val="000C4C62"/>
    <w:rsid w:val="000C4DAC"/>
    <w:rsid w:val="000C51A9"/>
    <w:rsid w:val="000C5300"/>
    <w:rsid w:val="000C544E"/>
    <w:rsid w:val="000C57DE"/>
    <w:rsid w:val="000C59F3"/>
    <w:rsid w:val="000C5CA1"/>
    <w:rsid w:val="000C5DB3"/>
    <w:rsid w:val="000C607E"/>
    <w:rsid w:val="000C64CA"/>
    <w:rsid w:val="000C6553"/>
    <w:rsid w:val="000C6CCB"/>
    <w:rsid w:val="000C7243"/>
    <w:rsid w:val="000C72B6"/>
    <w:rsid w:val="000C735C"/>
    <w:rsid w:val="000C7443"/>
    <w:rsid w:val="000C7D7A"/>
    <w:rsid w:val="000D0022"/>
    <w:rsid w:val="000D0192"/>
    <w:rsid w:val="000D0206"/>
    <w:rsid w:val="000D04A9"/>
    <w:rsid w:val="000D059E"/>
    <w:rsid w:val="000D0869"/>
    <w:rsid w:val="000D13DB"/>
    <w:rsid w:val="000D161F"/>
    <w:rsid w:val="000D1AA7"/>
    <w:rsid w:val="000D1E8C"/>
    <w:rsid w:val="000D2182"/>
    <w:rsid w:val="000D227E"/>
    <w:rsid w:val="000D268F"/>
    <w:rsid w:val="000D278F"/>
    <w:rsid w:val="000D27A7"/>
    <w:rsid w:val="000D2B16"/>
    <w:rsid w:val="000D2CCD"/>
    <w:rsid w:val="000D2E20"/>
    <w:rsid w:val="000D2EB9"/>
    <w:rsid w:val="000D2F5B"/>
    <w:rsid w:val="000D2F7A"/>
    <w:rsid w:val="000D302B"/>
    <w:rsid w:val="000D3144"/>
    <w:rsid w:val="000D35EB"/>
    <w:rsid w:val="000D383B"/>
    <w:rsid w:val="000D3992"/>
    <w:rsid w:val="000D3AD0"/>
    <w:rsid w:val="000D3CAF"/>
    <w:rsid w:val="000D3E22"/>
    <w:rsid w:val="000D3ED5"/>
    <w:rsid w:val="000D429C"/>
    <w:rsid w:val="000D4481"/>
    <w:rsid w:val="000D451F"/>
    <w:rsid w:val="000D4D7B"/>
    <w:rsid w:val="000D5033"/>
    <w:rsid w:val="000D50F5"/>
    <w:rsid w:val="000D5447"/>
    <w:rsid w:val="000D56C9"/>
    <w:rsid w:val="000D576B"/>
    <w:rsid w:val="000D5799"/>
    <w:rsid w:val="000D57D4"/>
    <w:rsid w:val="000D5968"/>
    <w:rsid w:val="000D5A73"/>
    <w:rsid w:val="000D5C02"/>
    <w:rsid w:val="000D5D21"/>
    <w:rsid w:val="000D5D54"/>
    <w:rsid w:val="000D5DC5"/>
    <w:rsid w:val="000D5F0D"/>
    <w:rsid w:val="000D61C8"/>
    <w:rsid w:val="000D62E1"/>
    <w:rsid w:val="000D65D6"/>
    <w:rsid w:val="000D6A2F"/>
    <w:rsid w:val="000D6A36"/>
    <w:rsid w:val="000D6A8D"/>
    <w:rsid w:val="000D7072"/>
    <w:rsid w:val="000D70AA"/>
    <w:rsid w:val="000D761C"/>
    <w:rsid w:val="000D7DD4"/>
    <w:rsid w:val="000E002B"/>
    <w:rsid w:val="000E051A"/>
    <w:rsid w:val="000E08B5"/>
    <w:rsid w:val="000E08CB"/>
    <w:rsid w:val="000E09A8"/>
    <w:rsid w:val="000E0A58"/>
    <w:rsid w:val="000E0AA9"/>
    <w:rsid w:val="000E0AB0"/>
    <w:rsid w:val="000E0B15"/>
    <w:rsid w:val="000E0B86"/>
    <w:rsid w:val="000E11ED"/>
    <w:rsid w:val="000E1212"/>
    <w:rsid w:val="000E1235"/>
    <w:rsid w:val="000E1605"/>
    <w:rsid w:val="000E1AEA"/>
    <w:rsid w:val="000E21FF"/>
    <w:rsid w:val="000E2385"/>
    <w:rsid w:val="000E23C1"/>
    <w:rsid w:val="000E25EB"/>
    <w:rsid w:val="000E272E"/>
    <w:rsid w:val="000E2869"/>
    <w:rsid w:val="000E28D1"/>
    <w:rsid w:val="000E28DA"/>
    <w:rsid w:val="000E2C71"/>
    <w:rsid w:val="000E3682"/>
    <w:rsid w:val="000E3CDB"/>
    <w:rsid w:val="000E3E09"/>
    <w:rsid w:val="000E3ED2"/>
    <w:rsid w:val="000E401B"/>
    <w:rsid w:val="000E4054"/>
    <w:rsid w:val="000E4086"/>
    <w:rsid w:val="000E4112"/>
    <w:rsid w:val="000E41BE"/>
    <w:rsid w:val="000E465D"/>
    <w:rsid w:val="000E4762"/>
    <w:rsid w:val="000E4BD6"/>
    <w:rsid w:val="000E4DAD"/>
    <w:rsid w:val="000E53BB"/>
    <w:rsid w:val="000E56F4"/>
    <w:rsid w:val="000E5B4B"/>
    <w:rsid w:val="000E5EF7"/>
    <w:rsid w:val="000E5FDF"/>
    <w:rsid w:val="000E6112"/>
    <w:rsid w:val="000E6194"/>
    <w:rsid w:val="000E62B6"/>
    <w:rsid w:val="000E6681"/>
    <w:rsid w:val="000E66BD"/>
    <w:rsid w:val="000E686F"/>
    <w:rsid w:val="000E68D7"/>
    <w:rsid w:val="000E6A8C"/>
    <w:rsid w:val="000E6BC7"/>
    <w:rsid w:val="000E6BF8"/>
    <w:rsid w:val="000E7017"/>
    <w:rsid w:val="000E7406"/>
    <w:rsid w:val="000E7D33"/>
    <w:rsid w:val="000E7E3E"/>
    <w:rsid w:val="000F0472"/>
    <w:rsid w:val="000F052E"/>
    <w:rsid w:val="000F05B2"/>
    <w:rsid w:val="000F0851"/>
    <w:rsid w:val="000F0952"/>
    <w:rsid w:val="000F1088"/>
    <w:rsid w:val="000F13A6"/>
    <w:rsid w:val="000F1476"/>
    <w:rsid w:val="000F1DBC"/>
    <w:rsid w:val="000F1E64"/>
    <w:rsid w:val="000F1FC9"/>
    <w:rsid w:val="000F2789"/>
    <w:rsid w:val="000F2E42"/>
    <w:rsid w:val="000F2E96"/>
    <w:rsid w:val="000F2F39"/>
    <w:rsid w:val="000F3043"/>
    <w:rsid w:val="000F32CA"/>
    <w:rsid w:val="000F32CC"/>
    <w:rsid w:val="000F3B1C"/>
    <w:rsid w:val="000F3D38"/>
    <w:rsid w:val="000F41D7"/>
    <w:rsid w:val="000F434D"/>
    <w:rsid w:val="000F4752"/>
    <w:rsid w:val="000F47A5"/>
    <w:rsid w:val="000F4AE6"/>
    <w:rsid w:val="000F4CFF"/>
    <w:rsid w:val="000F5253"/>
    <w:rsid w:val="000F53C8"/>
    <w:rsid w:val="000F563C"/>
    <w:rsid w:val="000F57BC"/>
    <w:rsid w:val="000F5830"/>
    <w:rsid w:val="000F5848"/>
    <w:rsid w:val="000F58D8"/>
    <w:rsid w:val="000F58EC"/>
    <w:rsid w:val="000F5EFA"/>
    <w:rsid w:val="000F6590"/>
    <w:rsid w:val="000F69E8"/>
    <w:rsid w:val="000F6B06"/>
    <w:rsid w:val="000F6B42"/>
    <w:rsid w:val="000F6E17"/>
    <w:rsid w:val="000F7140"/>
    <w:rsid w:val="000F7230"/>
    <w:rsid w:val="000F72A5"/>
    <w:rsid w:val="000F7540"/>
    <w:rsid w:val="000F78B8"/>
    <w:rsid w:val="000F7A57"/>
    <w:rsid w:val="000F7B6E"/>
    <w:rsid w:val="000F7DF5"/>
    <w:rsid w:val="000F7FEE"/>
    <w:rsid w:val="001005EA"/>
    <w:rsid w:val="001007A4"/>
    <w:rsid w:val="00100E6E"/>
    <w:rsid w:val="001015C2"/>
    <w:rsid w:val="00101B2B"/>
    <w:rsid w:val="00101F73"/>
    <w:rsid w:val="0010205B"/>
    <w:rsid w:val="00102205"/>
    <w:rsid w:val="0010222B"/>
    <w:rsid w:val="00102285"/>
    <w:rsid w:val="001023BF"/>
    <w:rsid w:val="00102646"/>
    <w:rsid w:val="001036A8"/>
    <w:rsid w:val="001040B2"/>
    <w:rsid w:val="00104359"/>
    <w:rsid w:val="001044EC"/>
    <w:rsid w:val="00104A79"/>
    <w:rsid w:val="00104B65"/>
    <w:rsid w:val="00104BB1"/>
    <w:rsid w:val="00104C0E"/>
    <w:rsid w:val="00104DC5"/>
    <w:rsid w:val="00104EDA"/>
    <w:rsid w:val="00105353"/>
    <w:rsid w:val="0010554F"/>
    <w:rsid w:val="001055D7"/>
    <w:rsid w:val="001055FC"/>
    <w:rsid w:val="00105729"/>
    <w:rsid w:val="0010585E"/>
    <w:rsid w:val="00106112"/>
    <w:rsid w:val="001061D1"/>
    <w:rsid w:val="00106419"/>
    <w:rsid w:val="001066D4"/>
    <w:rsid w:val="001066FD"/>
    <w:rsid w:val="00106AE3"/>
    <w:rsid w:val="00106F19"/>
    <w:rsid w:val="00106FAA"/>
    <w:rsid w:val="001074BB"/>
    <w:rsid w:val="001074FC"/>
    <w:rsid w:val="0010752F"/>
    <w:rsid w:val="001075B2"/>
    <w:rsid w:val="001075CB"/>
    <w:rsid w:val="00107692"/>
    <w:rsid w:val="0010771E"/>
    <w:rsid w:val="001077C2"/>
    <w:rsid w:val="00110022"/>
    <w:rsid w:val="001101FC"/>
    <w:rsid w:val="001102C4"/>
    <w:rsid w:val="00110449"/>
    <w:rsid w:val="00110454"/>
    <w:rsid w:val="00110848"/>
    <w:rsid w:val="00110A2A"/>
    <w:rsid w:val="00110AD8"/>
    <w:rsid w:val="00110B0A"/>
    <w:rsid w:val="00110B55"/>
    <w:rsid w:val="00110D60"/>
    <w:rsid w:val="00110DCB"/>
    <w:rsid w:val="001110B4"/>
    <w:rsid w:val="001115E6"/>
    <w:rsid w:val="001117BA"/>
    <w:rsid w:val="001117CC"/>
    <w:rsid w:val="001119E9"/>
    <w:rsid w:val="00111D7E"/>
    <w:rsid w:val="00111E69"/>
    <w:rsid w:val="001124FD"/>
    <w:rsid w:val="00112507"/>
    <w:rsid w:val="00112DE4"/>
    <w:rsid w:val="0011321D"/>
    <w:rsid w:val="00113500"/>
    <w:rsid w:val="00113687"/>
    <w:rsid w:val="001137A7"/>
    <w:rsid w:val="00113A2C"/>
    <w:rsid w:val="00113B8B"/>
    <w:rsid w:val="00114105"/>
    <w:rsid w:val="0011438D"/>
    <w:rsid w:val="00114A17"/>
    <w:rsid w:val="00114A1D"/>
    <w:rsid w:val="00114B51"/>
    <w:rsid w:val="00114E30"/>
    <w:rsid w:val="00114EA2"/>
    <w:rsid w:val="00114FD6"/>
    <w:rsid w:val="00115170"/>
    <w:rsid w:val="00115582"/>
    <w:rsid w:val="00115662"/>
    <w:rsid w:val="001158D8"/>
    <w:rsid w:val="00115902"/>
    <w:rsid w:val="00115989"/>
    <w:rsid w:val="00115C65"/>
    <w:rsid w:val="00115DFA"/>
    <w:rsid w:val="0011624A"/>
    <w:rsid w:val="0011632E"/>
    <w:rsid w:val="00116466"/>
    <w:rsid w:val="001165BF"/>
    <w:rsid w:val="001166CE"/>
    <w:rsid w:val="00116715"/>
    <w:rsid w:val="00116C9E"/>
    <w:rsid w:val="0011700A"/>
    <w:rsid w:val="00117274"/>
    <w:rsid w:val="0011773D"/>
    <w:rsid w:val="00117948"/>
    <w:rsid w:val="00117A66"/>
    <w:rsid w:val="00117A93"/>
    <w:rsid w:val="00117B5D"/>
    <w:rsid w:val="00117BB1"/>
    <w:rsid w:val="00117FF9"/>
    <w:rsid w:val="0012032C"/>
    <w:rsid w:val="00120B0B"/>
    <w:rsid w:val="00120B3E"/>
    <w:rsid w:val="00120D12"/>
    <w:rsid w:val="00120DC3"/>
    <w:rsid w:val="00121245"/>
    <w:rsid w:val="00121335"/>
    <w:rsid w:val="001216B2"/>
    <w:rsid w:val="00121BB7"/>
    <w:rsid w:val="00121F65"/>
    <w:rsid w:val="0012213D"/>
    <w:rsid w:val="00122304"/>
    <w:rsid w:val="0012279F"/>
    <w:rsid w:val="00122C4F"/>
    <w:rsid w:val="00122EC2"/>
    <w:rsid w:val="00122F0C"/>
    <w:rsid w:val="00122F2E"/>
    <w:rsid w:val="00122FC0"/>
    <w:rsid w:val="00123749"/>
    <w:rsid w:val="00123AB8"/>
    <w:rsid w:val="00123B74"/>
    <w:rsid w:val="00123F96"/>
    <w:rsid w:val="00124039"/>
    <w:rsid w:val="001240E7"/>
    <w:rsid w:val="00124225"/>
    <w:rsid w:val="0012430D"/>
    <w:rsid w:val="0012439D"/>
    <w:rsid w:val="0012443E"/>
    <w:rsid w:val="00125243"/>
    <w:rsid w:val="00125720"/>
    <w:rsid w:val="001258CA"/>
    <w:rsid w:val="00125958"/>
    <w:rsid w:val="00125AEE"/>
    <w:rsid w:val="00125D59"/>
    <w:rsid w:val="00125EEF"/>
    <w:rsid w:val="00125F24"/>
    <w:rsid w:val="00125FD5"/>
    <w:rsid w:val="0012674F"/>
    <w:rsid w:val="00126BB3"/>
    <w:rsid w:val="00126C1F"/>
    <w:rsid w:val="00126EFA"/>
    <w:rsid w:val="0012725F"/>
    <w:rsid w:val="00127409"/>
    <w:rsid w:val="001274F6"/>
    <w:rsid w:val="00127832"/>
    <w:rsid w:val="00127D26"/>
    <w:rsid w:val="001301D4"/>
    <w:rsid w:val="00130356"/>
    <w:rsid w:val="0013052F"/>
    <w:rsid w:val="0013081E"/>
    <w:rsid w:val="00130A2D"/>
    <w:rsid w:val="00131015"/>
    <w:rsid w:val="0013169A"/>
    <w:rsid w:val="00131953"/>
    <w:rsid w:val="001319B9"/>
    <w:rsid w:val="00131C2A"/>
    <w:rsid w:val="001323B3"/>
    <w:rsid w:val="00132486"/>
    <w:rsid w:val="001324FB"/>
    <w:rsid w:val="001325EE"/>
    <w:rsid w:val="001329F9"/>
    <w:rsid w:val="00132C83"/>
    <w:rsid w:val="00132CBE"/>
    <w:rsid w:val="00132E5B"/>
    <w:rsid w:val="0013302A"/>
    <w:rsid w:val="001331C3"/>
    <w:rsid w:val="001332BF"/>
    <w:rsid w:val="0013364E"/>
    <w:rsid w:val="00133672"/>
    <w:rsid w:val="00133705"/>
    <w:rsid w:val="00133850"/>
    <w:rsid w:val="00133C47"/>
    <w:rsid w:val="00133D53"/>
    <w:rsid w:val="00133EE8"/>
    <w:rsid w:val="0013413D"/>
    <w:rsid w:val="00134387"/>
    <w:rsid w:val="00134513"/>
    <w:rsid w:val="00134647"/>
    <w:rsid w:val="0013474F"/>
    <w:rsid w:val="001347A6"/>
    <w:rsid w:val="0013489E"/>
    <w:rsid w:val="00134A36"/>
    <w:rsid w:val="00134B72"/>
    <w:rsid w:val="00134E99"/>
    <w:rsid w:val="0013502A"/>
    <w:rsid w:val="00135225"/>
    <w:rsid w:val="001353A5"/>
    <w:rsid w:val="00135A50"/>
    <w:rsid w:val="00136212"/>
    <w:rsid w:val="00136293"/>
    <w:rsid w:val="00136973"/>
    <w:rsid w:val="00136A8C"/>
    <w:rsid w:val="00136B00"/>
    <w:rsid w:val="001370AC"/>
    <w:rsid w:val="001370CB"/>
    <w:rsid w:val="00137449"/>
    <w:rsid w:val="001377A6"/>
    <w:rsid w:val="001377E6"/>
    <w:rsid w:val="0013782D"/>
    <w:rsid w:val="001379D4"/>
    <w:rsid w:val="00137E70"/>
    <w:rsid w:val="00140017"/>
    <w:rsid w:val="00140189"/>
    <w:rsid w:val="00140317"/>
    <w:rsid w:val="0014048A"/>
    <w:rsid w:val="00140677"/>
    <w:rsid w:val="001409B6"/>
    <w:rsid w:val="00140AA6"/>
    <w:rsid w:val="00140CB7"/>
    <w:rsid w:val="00140D5F"/>
    <w:rsid w:val="001411F3"/>
    <w:rsid w:val="00141484"/>
    <w:rsid w:val="00141C83"/>
    <w:rsid w:val="00141E6A"/>
    <w:rsid w:val="00141EC7"/>
    <w:rsid w:val="001420C2"/>
    <w:rsid w:val="00142181"/>
    <w:rsid w:val="0014219C"/>
    <w:rsid w:val="001421D3"/>
    <w:rsid w:val="0014287A"/>
    <w:rsid w:val="00142943"/>
    <w:rsid w:val="00142C6C"/>
    <w:rsid w:val="00143017"/>
    <w:rsid w:val="0014309E"/>
    <w:rsid w:val="001431BE"/>
    <w:rsid w:val="00143295"/>
    <w:rsid w:val="001432FF"/>
    <w:rsid w:val="00143B33"/>
    <w:rsid w:val="00143CAF"/>
    <w:rsid w:val="00143D35"/>
    <w:rsid w:val="00143D7C"/>
    <w:rsid w:val="00143E8C"/>
    <w:rsid w:val="001440F5"/>
    <w:rsid w:val="001441A8"/>
    <w:rsid w:val="001445E3"/>
    <w:rsid w:val="0014461C"/>
    <w:rsid w:val="001449FF"/>
    <w:rsid w:val="00144AAF"/>
    <w:rsid w:val="00144AE3"/>
    <w:rsid w:val="00144DF4"/>
    <w:rsid w:val="0014506D"/>
    <w:rsid w:val="001451E2"/>
    <w:rsid w:val="00146057"/>
    <w:rsid w:val="00146319"/>
    <w:rsid w:val="001464F6"/>
    <w:rsid w:val="00146635"/>
    <w:rsid w:val="001466B0"/>
    <w:rsid w:val="00146ABA"/>
    <w:rsid w:val="00146B25"/>
    <w:rsid w:val="00146C06"/>
    <w:rsid w:val="00146C40"/>
    <w:rsid w:val="00146CA3"/>
    <w:rsid w:val="00146D11"/>
    <w:rsid w:val="0014713A"/>
    <w:rsid w:val="001473D5"/>
    <w:rsid w:val="001473F3"/>
    <w:rsid w:val="001477B5"/>
    <w:rsid w:val="001479FB"/>
    <w:rsid w:val="00147BE4"/>
    <w:rsid w:val="001504F8"/>
    <w:rsid w:val="001506DA"/>
    <w:rsid w:val="001506DE"/>
    <w:rsid w:val="0015084D"/>
    <w:rsid w:val="001509FD"/>
    <w:rsid w:val="00150E01"/>
    <w:rsid w:val="00150F4E"/>
    <w:rsid w:val="001514B7"/>
    <w:rsid w:val="0015168D"/>
    <w:rsid w:val="001517A4"/>
    <w:rsid w:val="0015199D"/>
    <w:rsid w:val="00151A40"/>
    <w:rsid w:val="00151A79"/>
    <w:rsid w:val="00151B38"/>
    <w:rsid w:val="00151C73"/>
    <w:rsid w:val="00151DA3"/>
    <w:rsid w:val="00152415"/>
    <w:rsid w:val="0015263C"/>
    <w:rsid w:val="0015275E"/>
    <w:rsid w:val="001528B4"/>
    <w:rsid w:val="001528EC"/>
    <w:rsid w:val="00152D0B"/>
    <w:rsid w:val="00152D4C"/>
    <w:rsid w:val="00152E3A"/>
    <w:rsid w:val="00152FA7"/>
    <w:rsid w:val="00153198"/>
    <w:rsid w:val="00153420"/>
    <w:rsid w:val="00153695"/>
    <w:rsid w:val="001538B6"/>
    <w:rsid w:val="00153A78"/>
    <w:rsid w:val="00153BBB"/>
    <w:rsid w:val="00153DF7"/>
    <w:rsid w:val="00153F08"/>
    <w:rsid w:val="00153F0E"/>
    <w:rsid w:val="00154282"/>
    <w:rsid w:val="00154421"/>
    <w:rsid w:val="00154894"/>
    <w:rsid w:val="00154D4A"/>
    <w:rsid w:val="00155042"/>
    <w:rsid w:val="001551F6"/>
    <w:rsid w:val="0015573E"/>
    <w:rsid w:val="00155A23"/>
    <w:rsid w:val="00155D32"/>
    <w:rsid w:val="001561D2"/>
    <w:rsid w:val="00156494"/>
    <w:rsid w:val="00156719"/>
    <w:rsid w:val="001568CF"/>
    <w:rsid w:val="001569AB"/>
    <w:rsid w:val="00156A70"/>
    <w:rsid w:val="00156C4F"/>
    <w:rsid w:val="00156D6C"/>
    <w:rsid w:val="00156F25"/>
    <w:rsid w:val="001570A0"/>
    <w:rsid w:val="00157302"/>
    <w:rsid w:val="00157744"/>
    <w:rsid w:val="001579BB"/>
    <w:rsid w:val="00157D4E"/>
    <w:rsid w:val="00160136"/>
    <w:rsid w:val="00160147"/>
    <w:rsid w:val="001603F4"/>
    <w:rsid w:val="00160DB9"/>
    <w:rsid w:val="00160DF2"/>
    <w:rsid w:val="00160E21"/>
    <w:rsid w:val="001612CA"/>
    <w:rsid w:val="001613FA"/>
    <w:rsid w:val="001614CE"/>
    <w:rsid w:val="0016159B"/>
    <w:rsid w:val="00161681"/>
    <w:rsid w:val="00161826"/>
    <w:rsid w:val="001618A3"/>
    <w:rsid w:val="00161C88"/>
    <w:rsid w:val="00161E19"/>
    <w:rsid w:val="00161ECD"/>
    <w:rsid w:val="001621AE"/>
    <w:rsid w:val="0016227A"/>
    <w:rsid w:val="0016245B"/>
    <w:rsid w:val="00162AA3"/>
    <w:rsid w:val="00162EB6"/>
    <w:rsid w:val="00162F57"/>
    <w:rsid w:val="00163072"/>
    <w:rsid w:val="00163274"/>
    <w:rsid w:val="00163313"/>
    <w:rsid w:val="0016334D"/>
    <w:rsid w:val="001633A3"/>
    <w:rsid w:val="00163814"/>
    <w:rsid w:val="00163848"/>
    <w:rsid w:val="00163A14"/>
    <w:rsid w:val="0016406B"/>
    <w:rsid w:val="0016438A"/>
    <w:rsid w:val="00164451"/>
    <w:rsid w:val="001644C8"/>
    <w:rsid w:val="00164506"/>
    <w:rsid w:val="00164574"/>
    <w:rsid w:val="00164C30"/>
    <w:rsid w:val="00165343"/>
    <w:rsid w:val="0016558E"/>
    <w:rsid w:val="00165A18"/>
    <w:rsid w:val="00165CC2"/>
    <w:rsid w:val="00165CCC"/>
    <w:rsid w:val="00165DAE"/>
    <w:rsid w:val="00165DE7"/>
    <w:rsid w:val="00165DFB"/>
    <w:rsid w:val="00165EB5"/>
    <w:rsid w:val="001663A8"/>
    <w:rsid w:val="00166454"/>
    <w:rsid w:val="00166A71"/>
    <w:rsid w:val="00166B9E"/>
    <w:rsid w:val="00166D76"/>
    <w:rsid w:val="00166DC9"/>
    <w:rsid w:val="00166FC5"/>
    <w:rsid w:val="0016707C"/>
    <w:rsid w:val="001671DA"/>
    <w:rsid w:val="00167386"/>
    <w:rsid w:val="00167485"/>
    <w:rsid w:val="001676E9"/>
    <w:rsid w:val="00167A1E"/>
    <w:rsid w:val="00167CED"/>
    <w:rsid w:val="00167FD3"/>
    <w:rsid w:val="001700D9"/>
    <w:rsid w:val="001701B4"/>
    <w:rsid w:val="00170447"/>
    <w:rsid w:val="001706E0"/>
    <w:rsid w:val="00170C5A"/>
    <w:rsid w:val="00170D17"/>
    <w:rsid w:val="00170DCB"/>
    <w:rsid w:val="00170DD9"/>
    <w:rsid w:val="00170EAD"/>
    <w:rsid w:val="00170F7D"/>
    <w:rsid w:val="00171466"/>
    <w:rsid w:val="001715FC"/>
    <w:rsid w:val="00171692"/>
    <w:rsid w:val="0017179B"/>
    <w:rsid w:val="00171A65"/>
    <w:rsid w:val="00171DFF"/>
    <w:rsid w:val="00171E86"/>
    <w:rsid w:val="001720F3"/>
    <w:rsid w:val="00172324"/>
    <w:rsid w:val="00172398"/>
    <w:rsid w:val="0017250F"/>
    <w:rsid w:val="001726A7"/>
    <w:rsid w:val="00172794"/>
    <w:rsid w:val="001728AA"/>
    <w:rsid w:val="00172C9D"/>
    <w:rsid w:val="00172CCD"/>
    <w:rsid w:val="00172F68"/>
    <w:rsid w:val="00173048"/>
    <w:rsid w:val="00173170"/>
    <w:rsid w:val="001732AA"/>
    <w:rsid w:val="00173579"/>
    <w:rsid w:val="0017360A"/>
    <w:rsid w:val="0017388E"/>
    <w:rsid w:val="00173D1D"/>
    <w:rsid w:val="0017412F"/>
    <w:rsid w:val="001743FB"/>
    <w:rsid w:val="0017465C"/>
    <w:rsid w:val="001748F7"/>
    <w:rsid w:val="0017517B"/>
    <w:rsid w:val="001751FC"/>
    <w:rsid w:val="00175495"/>
    <w:rsid w:val="001754C2"/>
    <w:rsid w:val="00175868"/>
    <w:rsid w:val="00175893"/>
    <w:rsid w:val="00175BB9"/>
    <w:rsid w:val="00175CB2"/>
    <w:rsid w:val="00175D37"/>
    <w:rsid w:val="00175FDB"/>
    <w:rsid w:val="0017608C"/>
    <w:rsid w:val="00176150"/>
    <w:rsid w:val="00176422"/>
    <w:rsid w:val="001764F0"/>
    <w:rsid w:val="001766B1"/>
    <w:rsid w:val="001766D0"/>
    <w:rsid w:val="00176740"/>
    <w:rsid w:val="001767B4"/>
    <w:rsid w:val="00176877"/>
    <w:rsid w:val="00176B1F"/>
    <w:rsid w:val="00176B28"/>
    <w:rsid w:val="00176B5B"/>
    <w:rsid w:val="00176F2E"/>
    <w:rsid w:val="001771AB"/>
    <w:rsid w:val="001777D6"/>
    <w:rsid w:val="00177819"/>
    <w:rsid w:val="00177865"/>
    <w:rsid w:val="00177BC4"/>
    <w:rsid w:val="00177C48"/>
    <w:rsid w:val="0017BC9C"/>
    <w:rsid w:val="001801CA"/>
    <w:rsid w:val="00180589"/>
    <w:rsid w:val="001805E8"/>
    <w:rsid w:val="00180A64"/>
    <w:rsid w:val="00180A84"/>
    <w:rsid w:val="00180F2D"/>
    <w:rsid w:val="00180FA1"/>
    <w:rsid w:val="00180FC3"/>
    <w:rsid w:val="0018123D"/>
    <w:rsid w:val="00181347"/>
    <w:rsid w:val="0018146C"/>
    <w:rsid w:val="0018165B"/>
    <w:rsid w:val="0018178B"/>
    <w:rsid w:val="0018180B"/>
    <w:rsid w:val="00181CFB"/>
    <w:rsid w:val="00182285"/>
    <w:rsid w:val="0018242C"/>
    <w:rsid w:val="00182456"/>
    <w:rsid w:val="00182774"/>
    <w:rsid w:val="0018346F"/>
    <w:rsid w:val="0018377D"/>
    <w:rsid w:val="001837DE"/>
    <w:rsid w:val="00183BBA"/>
    <w:rsid w:val="0018403E"/>
    <w:rsid w:val="001842A3"/>
    <w:rsid w:val="001842F3"/>
    <w:rsid w:val="00184570"/>
    <w:rsid w:val="00184794"/>
    <w:rsid w:val="001848F1"/>
    <w:rsid w:val="00184DFC"/>
    <w:rsid w:val="00184E48"/>
    <w:rsid w:val="00184EDD"/>
    <w:rsid w:val="0018509C"/>
    <w:rsid w:val="00185164"/>
    <w:rsid w:val="001851FF"/>
    <w:rsid w:val="00185507"/>
    <w:rsid w:val="001859F6"/>
    <w:rsid w:val="00185A79"/>
    <w:rsid w:val="00185E26"/>
    <w:rsid w:val="0018645A"/>
    <w:rsid w:val="001867B6"/>
    <w:rsid w:val="00186918"/>
    <w:rsid w:val="00186EDB"/>
    <w:rsid w:val="00187347"/>
    <w:rsid w:val="00187435"/>
    <w:rsid w:val="001874A1"/>
    <w:rsid w:val="001878F6"/>
    <w:rsid w:val="00187D20"/>
    <w:rsid w:val="00187F09"/>
    <w:rsid w:val="001904B2"/>
    <w:rsid w:val="001904EE"/>
    <w:rsid w:val="00190A74"/>
    <w:rsid w:val="00190D2F"/>
    <w:rsid w:val="00191208"/>
    <w:rsid w:val="001916E6"/>
    <w:rsid w:val="0019170F"/>
    <w:rsid w:val="00191C78"/>
    <w:rsid w:val="00191EA2"/>
    <w:rsid w:val="00192168"/>
    <w:rsid w:val="0019228C"/>
    <w:rsid w:val="00192405"/>
    <w:rsid w:val="001925AB"/>
    <w:rsid w:val="00192696"/>
    <w:rsid w:val="001927A5"/>
    <w:rsid w:val="001929A4"/>
    <w:rsid w:val="00192BDC"/>
    <w:rsid w:val="00192C76"/>
    <w:rsid w:val="00192D6B"/>
    <w:rsid w:val="00192E91"/>
    <w:rsid w:val="001930A4"/>
    <w:rsid w:val="00193272"/>
    <w:rsid w:val="001932D6"/>
    <w:rsid w:val="00193392"/>
    <w:rsid w:val="0019343E"/>
    <w:rsid w:val="0019365B"/>
    <w:rsid w:val="0019384B"/>
    <w:rsid w:val="00193B38"/>
    <w:rsid w:val="00194295"/>
    <w:rsid w:val="001945B9"/>
    <w:rsid w:val="001946B8"/>
    <w:rsid w:val="00194894"/>
    <w:rsid w:val="00194AF0"/>
    <w:rsid w:val="00194E04"/>
    <w:rsid w:val="00194EC2"/>
    <w:rsid w:val="001950C8"/>
    <w:rsid w:val="001955B7"/>
    <w:rsid w:val="00195AF9"/>
    <w:rsid w:val="00195C18"/>
    <w:rsid w:val="00195DF7"/>
    <w:rsid w:val="00196271"/>
    <w:rsid w:val="0019647A"/>
    <w:rsid w:val="00196E92"/>
    <w:rsid w:val="00197250"/>
    <w:rsid w:val="00197280"/>
    <w:rsid w:val="001976E5"/>
    <w:rsid w:val="00197F6F"/>
    <w:rsid w:val="001A01B9"/>
    <w:rsid w:val="001A021E"/>
    <w:rsid w:val="001A02E5"/>
    <w:rsid w:val="001A043E"/>
    <w:rsid w:val="001A07E5"/>
    <w:rsid w:val="001A0F35"/>
    <w:rsid w:val="001A0F7A"/>
    <w:rsid w:val="001A10FD"/>
    <w:rsid w:val="001A142D"/>
    <w:rsid w:val="001A143B"/>
    <w:rsid w:val="001A1548"/>
    <w:rsid w:val="001A1C1C"/>
    <w:rsid w:val="001A1C70"/>
    <w:rsid w:val="001A1E67"/>
    <w:rsid w:val="001A27D4"/>
    <w:rsid w:val="001A2862"/>
    <w:rsid w:val="001A2BA3"/>
    <w:rsid w:val="001A2DC3"/>
    <w:rsid w:val="001A3031"/>
    <w:rsid w:val="001A318E"/>
    <w:rsid w:val="001A33EF"/>
    <w:rsid w:val="001A3776"/>
    <w:rsid w:val="001A3915"/>
    <w:rsid w:val="001A3B85"/>
    <w:rsid w:val="001A40FD"/>
    <w:rsid w:val="001A4362"/>
    <w:rsid w:val="001A4873"/>
    <w:rsid w:val="001A48B7"/>
    <w:rsid w:val="001A4E9F"/>
    <w:rsid w:val="001A565A"/>
    <w:rsid w:val="001A58C9"/>
    <w:rsid w:val="001A58D3"/>
    <w:rsid w:val="001A5976"/>
    <w:rsid w:val="001A6045"/>
    <w:rsid w:val="001A6290"/>
    <w:rsid w:val="001A63B1"/>
    <w:rsid w:val="001A6BF8"/>
    <w:rsid w:val="001A734D"/>
    <w:rsid w:val="001A74A9"/>
    <w:rsid w:val="001A7777"/>
    <w:rsid w:val="001A7781"/>
    <w:rsid w:val="001A7AFE"/>
    <w:rsid w:val="001A7C4C"/>
    <w:rsid w:val="001B020B"/>
    <w:rsid w:val="001B0499"/>
    <w:rsid w:val="001B04A8"/>
    <w:rsid w:val="001B0747"/>
    <w:rsid w:val="001B0B03"/>
    <w:rsid w:val="001B1115"/>
    <w:rsid w:val="001B122F"/>
    <w:rsid w:val="001B15DF"/>
    <w:rsid w:val="001B164E"/>
    <w:rsid w:val="001B1659"/>
    <w:rsid w:val="001B1758"/>
    <w:rsid w:val="001B1844"/>
    <w:rsid w:val="001B1ECB"/>
    <w:rsid w:val="001B1FB6"/>
    <w:rsid w:val="001B2792"/>
    <w:rsid w:val="001B2807"/>
    <w:rsid w:val="001B2967"/>
    <w:rsid w:val="001B2F35"/>
    <w:rsid w:val="001B30A9"/>
    <w:rsid w:val="001B3201"/>
    <w:rsid w:val="001B3295"/>
    <w:rsid w:val="001B3535"/>
    <w:rsid w:val="001B37AD"/>
    <w:rsid w:val="001B3BE5"/>
    <w:rsid w:val="001B3C7A"/>
    <w:rsid w:val="001B3DF5"/>
    <w:rsid w:val="001B42CF"/>
    <w:rsid w:val="001B43C6"/>
    <w:rsid w:val="001B464D"/>
    <w:rsid w:val="001B4938"/>
    <w:rsid w:val="001B4B2C"/>
    <w:rsid w:val="001B4CCF"/>
    <w:rsid w:val="001B4D9D"/>
    <w:rsid w:val="001B4E22"/>
    <w:rsid w:val="001B4E56"/>
    <w:rsid w:val="001B51C7"/>
    <w:rsid w:val="001B5CAB"/>
    <w:rsid w:val="001B5DBE"/>
    <w:rsid w:val="001B5E66"/>
    <w:rsid w:val="001B5E7B"/>
    <w:rsid w:val="001B5E82"/>
    <w:rsid w:val="001B6115"/>
    <w:rsid w:val="001B61FC"/>
    <w:rsid w:val="001B644D"/>
    <w:rsid w:val="001B6696"/>
    <w:rsid w:val="001B7074"/>
    <w:rsid w:val="001B718F"/>
    <w:rsid w:val="001B72A7"/>
    <w:rsid w:val="001B7381"/>
    <w:rsid w:val="001B777E"/>
    <w:rsid w:val="001B783D"/>
    <w:rsid w:val="001B78BC"/>
    <w:rsid w:val="001B7ACD"/>
    <w:rsid w:val="001B7C42"/>
    <w:rsid w:val="001B7D88"/>
    <w:rsid w:val="001B7E69"/>
    <w:rsid w:val="001B7F4D"/>
    <w:rsid w:val="001C066F"/>
    <w:rsid w:val="001C0824"/>
    <w:rsid w:val="001C0999"/>
    <w:rsid w:val="001C0D74"/>
    <w:rsid w:val="001C0E47"/>
    <w:rsid w:val="001C0EB8"/>
    <w:rsid w:val="001C0EC8"/>
    <w:rsid w:val="001C0F42"/>
    <w:rsid w:val="001C11F3"/>
    <w:rsid w:val="001C12F5"/>
    <w:rsid w:val="001C1876"/>
    <w:rsid w:val="001C1B21"/>
    <w:rsid w:val="001C1B77"/>
    <w:rsid w:val="001C1CBB"/>
    <w:rsid w:val="001C21C7"/>
    <w:rsid w:val="001C220B"/>
    <w:rsid w:val="001C221B"/>
    <w:rsid w:val="001C22D6"/>
    <w:rsid w:val="001C27F0"/>
    <w:rsid w:val="001C29F2"/>
    <w:rsid w:val="001C2D57"/>
    <w:rsid w:val="001C2D94"/>
    <w:rsid w:val="001C2DBF"/>
    <w:rsid w:val="001C2E62"/>
    <w:rsid w:val="001C3130"/>
    <w:rsid w:val="001C31BD"/>
    <w:rsid w:val="001C3267"/>
    <w:rsid w:val="001C3427"/>
    <w:rsid w:val="001C3469"/>
    <w:rsid w:val="001C3788"/>
    <w:rsid w:val="001C3B2A"/>
    <w:rsid w:val="001C4121"/>
    <w:rsid w:val="001C417F"/>
    <w:rsid w:val="001C4654"/>
    <w:rsid w:val="001C46C3"/>
    <w:rsid w:val="001C4848"/>
    <w:rsid w:val="001C49E8"/>
    <w:rsid w:val="001C4A9B"/>
    <w:rsid w:val="001C4C45"/>
    <w:rsid w:val="001C4FEE"/>
    <w:rsid w:val="001C511C"/>
    <w:rsid w:val="001C518D"/>
    <w:rsid w:val="001C5375"/>
    <w:rsid w:val="001C53A3"/>
    <w:rsid w:val="001C55BE"/>
    <w:rsid w:val="001C5792"/>
    <w:rsid w:val="001C5ADA"/>
    <w:rsid w:val="001C5BEA"/>
    <w:rsid w:val="001C5C30"/>
    <w:rsid w:val="001C5C45"/>
    <w:rsid w:val="001C5E65"/>
    <w:rsid w:val="001C5E9B"/>
    <w:rsid w:val="001C5F6D"/>
    <w:rsid w:val="001C5FB8"/>
    <w:rsid w:val="001C6233"/>
    <w:rsid w:val="001C642D"/>
    <w:rsid w:val="001C6553"/>
    <w:rsid w:val="001C6588"/>
    <w:rsid w:val="001C66B0"/>
    <w:rsid w:val="001C686F"/>
    <w:rsid w:val="001C6ABE"/>
    <w:rsid w:val="001C6AC5"/>
    <w:rsid w:val="001C6B4D"/>
    <w:rsid w:val="001C6C9B"/>
    <w:rsid w:val="001C71C1"/>
    <w:rsid w:val="001C71FB"/>
    <w:rsid w:val="001C72F3"/>
    <w:rsid w:val="001C7432"/>
    <w:rsid w:val="001C76FE"/>
    <w:rsid w:val="001C7866"/>
    <w:rsid w:val="001C7E09"/>
    <w:rsid w:val="001D0A73"/>
    <w:rsid w:val="001D0A85"/>
    <w:rsid w:val="001D0D22"/>
    <w:rsid w:val="001D10A4"/>
    <w:rsid w:val="001D14B5"/>
    <w:rsid w:val="001D18EC"/>
    <w:rsid w:val="001D1954"/>
    <w:rsid w:val="001D1BF2"/>
    <w:rsid w:val="001D1ECA"/>
    <w:rsid w:val="001D1FBF"/>
    <w:rsid w:val="001D25CA"/>
    <w:rsid w:val="001D2603"/>
    <w:rsid w:val="001D2721"/>
    <w:rsid w:val="001D2D5E"/>
    <w:rsid w:val="001D2F9D"/>
    <w:rsid w:val="001D316A"/>
    <w:rsid w:val="001D37E6"/>
    <w:rsid w:val="001D3C23"/>
    <w:rsid w:val="001D3C6C"/>
    <w:rsid w:val="001D41E9"/>
    <w:rsid w:val="001D4282"/>
    <w:rsid w:val="001D4735"/>
    <w:rsid w:val="001D4BBA"/>
    <w:rsid w:val="001D4E52"/>
    <w:rsid w:val="001D4F74"/>
    <w:rsid w:val="001D5113"/>
    <w:rsid w:val="001D52DF"/>
    <w:rsid w:val="001D5769"/>
    <w:rsid w:val="001D6175"/>
    <w:rsid w:val="001D6378"/>
    <w:rsid w:val="001D63AB"/>
    <w:rsid w:val="001D63F8"/>
    <w:rsid w:val="001D6563"/>
    <w:rsid w:val="001D66DF"/>
    <w:rsid w:val="001D72FB"/>
    <w:rsid w:val="001D7300"/>
    <w:rsid w:val="001D74C9"/>
    <w:rsid w:val="001D7A65"/>
    <w:rsid w:val="001D7AAE"/>
    <w:rsid w:val="001D7AC6"/>
    <w:rsid w:val="001D7BB9"/>
    <w:rsid w:val="001D7D0A"/>
    <w:rsid w:val="001D7EA8"/>
    <w:rsid w:val="001D7F25"/>
    <w:rsid w:val="001E03AF"/>
    <w:rsid w:val="001E0418"/>
    <w:rsid w:val="001E0521"/>
    <w:rsid w:val="001E0580"/>
    <w:rsid w:val="001E06BA"/>
    <w:rsid w:val="001E0807"/>
    <w:rsid w:val="001E0852"/>
    <w:rsid w:val="001E0A15"/>
    <w:rsid w:val="001E0AEB"/>
    <w:rsid w:val="001E0E76"/>
    <w:rsid w:val="001E0E7F"/>
    <w:rsid w:val="001E13B0"/>
    <w:rsid w:val="001E164C"/>
    <w:rsid w:val="001E1729"/>
    <w:rsid w:val="001E1751"/>
    <w:rsid w:val="001E1825"/>
    <w:rsid w:val="001E1ABD"/>
    <w:rsid w:val="001E211B"/>
    <w:rsid w:val="001E2461"/>
    <w:rsid w:val="001E2677"/>
    <w:rsid w:val="001E27FB"/>
    <w:rsid w:val="001E2840"/>
    <w:rsid w:val="001E288F"/>
    <w:rsid w:val="001E28BC"/>
    <w:rsid w:val="001E2C49"/>
    <w:rsid w:val="001E2F03"/>
    <w:rsid w:val="001E3112"/>
    <w:rsid w:val="001E3421"/>
    <w:rsid w:val="001E34B0"/>
    <w:rsid w:val="001E35E3"/>
    <w:rsid w:val="001E376A"/>
    <w:rsid w:val="001E39BD"/>
    <w:rsid w:val="001E3A19"/>
    <w:rsid w:val="001E3AA3"/>
    <w:rsid w:val="001E3AA6"/>
    <w:rsid w:val="001E3CF1"/>
    <w:rsid w:val="001E43C3"/>
    <w:rsid w:val="001E4456"/>
    <w:rsid w:val="001E44A4"/>
    <w:rsid w:val="001E4684"/>
    <w:rsid w:val="001E483C"/>
    <w:rsid w:val="001E49C5"/>
    <w:rsid w:val="001E4AAD"/>
    <w:rsid w:val="001E4BC5"/>
    <w:rsid w:val="001E4BE1"/>
    <w:rsid w:val="001E4BE9"/>
    <w:rsid w:val="001E4CFD"/>
    <w:rsid w:val="001E5379"/>
    <w:rsid w:val="001E5455"/>
    <w:rsid w:val="001E578A"/>
    <w:rsid w:val="001E5A9B"/>
    <w:rsid w:val="001E5B48"/>
    <w:rsid w:val="001E5B67"/>
    <w:rsid w:val="001E5C1F"/>
    <w:rsid w:val="001E5D92"/>
    <w:rsid w:val="001E5E88"/>
    <w:rsid w:val="001E62E4"/>
    <w:rsid w:val="001E6A6B"/>
    <w:rsid w:val="001E6C5E"/>
    <w:rsid w:val="001E6C76"/>
    <w:rsid w:val="001E6C99"/>
    <w:rsid w:val="001E6CB2"/>
    <w:rsid w:val="001E6FF9"/>
    <w:rsid w:val="001E70AD"/>
    <w:rsid w:val="001E73C9"/>
    <w:rsid w:val="001E752A"/>
    <w:rsid w:val="001E7628"/>
    <w:rsid w:val="001E7F99"/>
    <w:rsid w:val="001E7FEC"/>
    <w:rsid w:val="001F00B8"/>
    <w:rsid w:val="001F00C7"/>
    <w:rsid w:val="001F0594"/>
    <w:rsid w:val="001F05F8"/>
    <w:rsid w:val="001F077A"/>
    <w:rsid w:val="001F08E4"/>
    <w:rsid w:val="001F09A6"/>
    <w:rsid w:val="001F0D45"/>
    <w:rsid w:val="001F0FBB"/>
    <w:rsid w:val="001F1194"/>
    <w:rsid w:val="001F138F"/>
    <w:rsid w:val="001F1892"/>
    <w:rsid w:val="001F1940"/>
    <w:rsid w:val="001F19E2"/>
    <w:rsid w:val="001F1A1D"/>
    <w:rsid w:val="001F1B2F"/>
    <w:rsid w:val="001F1C0A"/>
    <w:rsid w:val="001F23CD"/>
    <w:rsid w:val="001F2542"/>
    <w:rsid w:val="001F27C1"/>
    <w:rsid w:val="001F2A83"/>
    <w:rsid w:val="001F2B07"/>
    <w:rsid w:val="001F2DDE"/>
    <w:rsid w:val="001F304D"/>
    <w:rsid w:val="001F306A"/>
    <w:rsid w:val="001F31E8"/>
    <w:rsid w:val="001F3951"/>
    <w:rsid w:val="001F3996"/>
    <w:rsid w:val="001F3A4D"/>
    <w:rsid w:val="001F3A9F"/>
    <w:rsid w:val="001F3C53"/>
    <w:rsid w:val="001F40A3"/>
    <w:rsid w:val="001F4149"/>
    <w:rsid w:val="001F4534"/>
    <w:rsid w:val="001F47AC"/>
    <w:rsid w:val="001F4F76"/>
    <w:rsid w:val="001F5749"/>
    <w:rsid w:val="001F606E"/>
    <w:rsid w:val="001F6419"/>
    <w:rsid w:val="001F65C0"/>
    <w:rsid w:val="001F6635"/>
    <w:rsid w:val="001F680E"/>
    <w:rsid w:val="001F6914"/>
    <w:rsid w:val="001F6DBE"/>
    <w:rsid w:val="001F6DEF"/>
    <w:rsid w:val="001F6F00"/>
    <w:rsid w:val="001F70B2"/>
    <w:rsid w:val="001F70BA"/>
    <w:rsid w:val="001F7164"/>
    <w:rsid w:val="001F7370"/>
    <w:rsid w:val="001F758F"/>
    <w:rsid w:val="001F78A1"/>
    <w:rsid w:val="001F7949"/>
    <w:rsid w:val="001F7AD1"/>
    <w:rsid w:val="002005F8"/>
    <w:rsid w:val="002006F3"/>
    <w:rsid w:val="00200932"/>
    <w:rsid w:val="00200F4F"/>
    <w:rsid w:val="002011E1"/>
    <w:rsid w:val="00201215"/>
    <w:rsid w:val="002012A9"/>
    <w:rsid w:val="00201333"/>
    <w:rsid w:val="002013CE"/>
    <w:rsid w:val="002017D4"/>
    <w:rsid w:val="00201848"/>
    <w:rsid w:val="002019FE"/>
    <w:rsid w:val="00201A9B"/>
    <w:rsid w:val="00201DB5"/>
    <w:rsid w:val="00201DE1"/>
    <w:rsid w:val="00201DF9"/>
    <w:rsid w:val="0020218E"/>
    <w:rsid w:val="002021A6"/>
    <w:rsid w:val="002021FD"/>
    <w:rsid w:val="0020222C"/>
    <w:rsid w:val="00202486"/>
    <w:rsid w:val="00202811"/>
    <w:rsid w:val="0020350D"/>
    <w:rsid w:val="0020391F"/>
    <w:rsid w:val="00204277"/>
    <w:rsid w:val="002042A5"/>
    <w:rsid w:val="002043BC"/>
    <w:rsid w:val="002048C7"/>
    <w:rsid w:val="0020490D"/>
    <w:rsid w:val="00204B66"/>
    <w:rsid w:val="00204E20"/>
    <w:rsid w:val="00204F33"/>
    <w:rsid w:val="002054D6"/>
    <w:rsid w:val="00205550"/>
    <w:rsid w:val="00205967"/>
    <w:rsid w:val="0020598B"/>
    <w:rsid w:val="00205E0E"/>
    <w:rsid w:val="00205F58"/>
    <w:rsid w:val="002061AA"/>
    <w:rsid w:val="00206200"/>
    <w:rsid w:val="002062AE"/>
    <w:rsid w:val="00206347"/>
    <w:rsid w:val="002063B0"/>
    <w:rsid w:val="00206501"/>
    <w:rsid w:val="00206957"/>
    <w:rsid w:val="00206961"/>
    <w:rsid w:val="00206C4D"/>
    <w:rsid w:val="00206D54"/>
    <w:rsid w:val="00206E2B"/>
    <w:rsid w:val="00207081"/>
    <w:rsid w:val="00207236"/>
    <w:rsid w:val="002075C9"/>
    <w:rsid w:val="00207815"/>
    <w:rsid w:val="00207870"/>
    <w:rsid w:val="00207A2B"/>
    <w:rsid w:val="00207A91"/>
    <w:rsid w:val="00207C53"/>
    <w:rsid w:val="00207D1E"/>
    <w:rsid w:val="00207EEC"/>
    <w:rsid w:val="002102FC"/>
    <w:rsid w:val="0021051B"/>
    <w:rsid w:val="00210AC3"/>
    <w:rsid w:val="00210E39"/>
    <w:rsid w:val="002113EB"/>
    <w:rsid w:val="00211445"/>
    <w:rsid w:val="00211587"/>
    <w:rsid w:val="002115D3"/>
    <w:rsid w:val="00211777"/>
    <w:rsid w:val="002119FC"/>
    <w:rsid w:val="00211C51"/>
    <w:rsid w:val="00211E5A"/>
    <w:rsid w:val="002120D8"/>
    <w:rsid w:val="002121AE"/>
    <w:rsid w:val="0021264A"/>
    <w:rsid w:val="0021278E"/>
    <w:rsid w:val="00212872"/>
    <w:rsid w:val="00212B35"/>
    <w:rsid w:val="00212F78"/>
    <w:rsid w:val="00212FF7"/>
    <w:rsid w:val="002130C0"/>
    <w:rsid w:val="002131C1"/>
    <w:rsid w:val="00213666"/>
    <w:rsid w:val="002137A1"/>
    <w:rsid w:val="0021386F"/>
    <w:rsid w:val="00213AF8"/>
    <w:rsid w:val="00213B09"/>
    <w:rsid w:val="00213B59"/>
    <w:rsid w:val="00213BED"/>
    <w:rsid w:val="00213C19"/>
    <w:rsid w:val="00213D3B"/>
    <w:rsid w:val="002142EE"/>
    <w:rsid w:val="002144DC"/>
    <w:rsid w:val="0021454D"/>
    <w:rsid w:val="00214649"/>
    <w:rsid w:val="00214736"/>
    <w:rsid w:val="002147F0"/>
    <w:rsid w:val="00214A89"/>
    <w:rsid w:val="00214B1F"/>
    <w:rsid w:val="00214B77"/>
    <w:rsid w:val="00214C89"/>
    <w:rsid w:val="00214D4A"/>
    <w:rsid w:val="00214EFD"/>
    <w:rsid w:val="00214F85"/>
    <w:rsid w:val="00215055"/>
    <w:rsid w:val="00215057"/>
    <w:rsid w:val="002152C0"/>
    <w:rsid w:val="002155EA"/>
    <w:rsid w:val="0021568E"/>
    <w:rsid w:val="002159F7"/>
    <w:rsid w:val="0021607F"/>
    <w:rsid w:val="0021625E"/>
    <w:rsid w:val="002163DA"/>
    <w:rsid w:val="002165BD"/>
    <w:rsid w:val="0021703E"/>
    <w:rsid w:val="00217128"/>
    <w:rsid w:val="00217543"/>
    <w:rsid w:val="00217CF2"/>
    <w:rsid w:val="00217F86"/>
    <w:rsid w:val="00217FA1"/>
    <w:rsid w:val="00220194"/>
    <w:rsid w:val="002207DF"/>
    <w:rsid w:val="002208CF"/>
    <w:rsid w:val="00220999"/>
    <w:rsid w:val="002209C7"/>
    <w:rsid w:val="00220A7F"/>
    <w:rsid w:val="00220C12"/>
    <w:rsid w:val="00221097"/>
    <w:rsid w:val="0022115F"/>
    <w:rsid w:val="002213FE"/>
    <w:rsid w:val="002214CA"/>
    <w:rsid w:val="0022169A"/>
    <w:rsid w:val="002216EF"/>
    <w:rsid w:val="00221762"/>
    <w:rsid w:val="00221B56"/>
    <w:rsid w:val="00221F53"/>
    <w:rsid w:val="00222306"/>
    <w:rsid w:val="00222800"/>
    <w:rsid w:val="0022286D"/>
    <w:rsid w:val="0022290F"/>
    <w:rsid w:val="00222985"/>
    <w:rsid w:val="002229F9"/>
    <w:rsid w:val="00222BAB"/>
    <w:rsid w:val="00222DAF"/>
    <w:rsid w:val="00222DDB"/>
    <w:rsid w:val="00223038"/>
    <w:rsid w:val="00223586"/>
    <w:rsid w:val="00223B2D"/>
    <w:rsid w:val="00223BBC"/>
    <w:rsid w:val="00223DA3"/>
    <w:rsid w:val="00224521"/>
    <w:rsid w:val="00224524"/>
    <w:rsid w:val="00224743"/>
    <w:rsid w:val="00224BB3"/>
    <w:rsid w:val="00224F65"/>
    <w:rsid w:val="00225155"/>
    <w:rsid w:val="00225671"/>
    <w:rsid w:val="00225A76"/>
    <w:rsid w:val="00225AF4"/>
    <w:rsid w:val="00225B70"/>
    <w:rsid w:val="00225E4E"/>
    <w:rsid w:val="00225F2F"/>
    <w:rsid w:val="002261E2"/>
    <w:rsid w:val="00226340"/>
    <w:rsid w:val="002264B0"/>
    <w:rsid w:val="002264B1"/>
    <w:rsid w:val="002265CA"/>
    <w:rsid w:val="00226779"/>
    <w:rsid w:val="0022679D"/>
    <w:rsid w:val="002267E6"/>
    <w:rsid w:val="0022694F"/>
    <w:rsid w:val="00226952"/>
    <w:rsid w:val="00226DDF"/>
    <w:rsid w:val="00226EA4"/>
    <w:rsid w:val="00227663"/>
    <w:rsid w:val="00227A27"/>
    <w:rsid w:val="00227B6F"/>
    <w:rsid w:val="00227BA1"/>
    <w:rsid w:val="00227BBC"/>
    <w:rsid w:val="00227BFF"/>
    <w:rsid w:val="00227E09"/>
    <w:rsid w:val="00227E72"/>
    <w:rsid w:val="00230240"/>
    <w:rsid w:val="00230385"/>
    <w:rsid w:val="002303A4"/>
    <w:rsid w:val="0023066D"/>
    <w:rsid w:val="00230886"/>
    <w:rsid w:val="00230A54"/>
    <w:rsid w:val="00230BE4"/>
    <w:rsid w:val="002315D4"/>
    <w:rsid w:val="00231836"/>
    <w:rsid w:val="00231EB0"/>
    <w:rsid w:val="0023212A"/>
    <w:rsid w:val="00232269"/>
    <w:rsid w:val="002326FF"/>
    <w:rsid w:val="00232C7A"/>
    <w:rsid w:val="002330AD"/>
    <w:rsid w:val="002331C1"/>
    <w:rsid w:val="002334F7"/>
    <w:rsid w:val="00233740"/>
    <w:rsid w:val="0023383C"/>
    <w:rsid w:val="002338D5"/>
    <w:rsid w:val="002338F1"/>
    <w:rsid w:val="00233EF2"/>
    <w:rsid w:val="00233F65"/>
    <w:rsid w:val="0023418D"/>
    <w:rsid w:val="002341A6"/>
    <w:rsid w:val="00234414"/>
    <w:rsid w:val="002346C4"/>
    <w:rsid w:val="00234749"/>
    <w:rsid w:val="002349B8"/>
    <w:rsid w:val="00235158"/>
    <w:rsid w:val="0023537E"/>
    <w:rsid w:val="0023554D"/>
    <w:rsid w:val="002355EC"/>
    <w:rsid w:val="00235622"/>
    <w:rsid w:val="00235CE5"/>
    <w:rsid w:val="00235E08"/>
    <w:rsid w:val="002360D6"/>
    <w:rsid w:val="00236165"/>
    <w:rsid w:val="00236287"/>
    <w:rsid w:val="0023659D"/>
    <w:rsid w:val="002367C0"/>
    <w:rsid w:val="002368CA"/>
    <w:rsid w:val="0023694D"/>
    <w:rsid w:val="00236DF5"/>
    <w:rsid w:val="002377DB"/>
    <w:rsid w:val="00237933"/>
    <w:rsid w:val="00237A37"/>
    <w:rsid w:val="00237BA9"/>
    <w:rsid w:val="00237C0A"/>
    <w:rsid w:val="00237C35"/>
    <w:rsid w:val="00237F3B"/>
    <w:rsid w:val="0024027F"/>
    <w:rsid w:val="002404A9"/>
    <w:rsid w:val="002405A4"/>
    <w:rsid w:val="00240734"/>
    <w:rsid w:val="002409A0"/>
    <w:rsid w:val="00240AD5"/>
    <w:rsid w:val="00240B9D"/>
    <w:rsid w:val="00240C4D"/>
    <w:rsid w:val="00240C60"/>
    <w:rsid w:val="00240DAC"/>
    <w:rsid w:val="0024103C"/>
    <w:rsid w:val="00241096"/>
    <w:rsid w:val="00241141"/>
    <w:rsid w:val="00241456"/>
    <w:rsid w:val="002416A4"/>
    <w:rsid w:val="00241842"/>
    <w:rsid w:val="00241BB6"/>
    <w:rsid w:val="00241EBA"/>
    <w:rsid w:val="00241F0A"/>
    <w:rsid w:val="00242199"/>
    <w:rsid w:val="00242590"/>
    <w:rsid w:val="002425FE"/>
    <w:rsid w:val="00242694"/>
    <w:rsid w:val="002427D0"/>
    <w:rsid w:val="0024284C"/>
    <w:rsid w:val="00242BEB"/>
    <w:rsid w:val="00242C17"/>
    <w:rsid w:val="0024318B"/>
    <w:rsid w:val="0024327A"/>
    <w:rsid w:val="002432B2"/>
    <w:rsid w:val="00243761"/>
    <w:rsid w:val="00243A25"/>
    <w:rsid w:val="00243CED"/>
    <w:rsid w:val="00243DE7"/>
    <w:rsid w:val="0024432A"/>
    <w:rsid w:val="0024432C"/>
    <w:rsid w:val="0024552A"/>
    <w:rsid w:val="00245ACF"/>
    <w:rsid w:val="00245D34"/>
    <w:rsid w:val="0024619D"/>
    <w:rsid w:val="00246244"/>
    <w:rsid w:val="0024637C"/>
    <w:rsid w:val="0024641A"/>
    <w:rsid w:val="002468FB"/>
    <w:rsid w:val="00246964"/>
    <w:rsid w:val="00246BB6"/>
    <w:rsid w:val="00246BE0"/>
    <w:rsid w:val="00246C6B"/>
    <w:rsid w:val="00246C7A"/>
    <w:rsid w:val="00246CCA"/>
    <w:rsid w:val="00246E68"/>
    <w:rsid w:val="00246EBA"/>
    <w:rsid w:val="0024702B"/>
    <w:rsid w:val="002470B5"/>
    <w:rsid w:val="0024714E"/>
    <w:rsid w:val="00247C7B"/>
    <w:rsid w:val="00247C86"/>
    <w:rsid w:val="002502F3"/>
    <w:rsid w:val="002505CB"/>
    <w:rsid w:val="002506BE"/>
    <w:rsid w:val="00250823"/>
    <w:rsid w:val="00250DE4"/>
    <w:rsid w:val="00251980"/>
    <w:rsid w:val="00251D3A"/>
    <w:rsid w:val="00252075"/>
    <w:rsid w:val="00252304"/>
    <w:rsid w:val="0025260F"/>
    <w:rsid w:val="0025280B"/>
    <w:rsid w:val="0025285B"/>
    <w:rsid w:val="00252A96"/>
    <w:rsid w:val="00252BA7"/>
    <w:rsid w:val="00253293"/>
    <w:rsid w:val="002532AA"/>
    <w:rsid w:val="00253818"/>
    <w:rsid w:val="0025387E"/>
    <w:rsid w:val="00253902"/>
    <w:rsid w:val="002549C8"/>
    <w:rsid w:val="00254B5A"/>
    <w:rsid w:val="00254BF3"/>
    <w:rsid w:val="002551FF"/>
    <w:rsid w:val="0025523D"/>
    <w:rsid w:val="002554A3"/>
    <w:rsid w:val="002554A7"/>
    <w:rsid w:val="00255836"/>
    <w:rsid w:val="002558CF"/>
    <w:rsid w:val="00255AD3"/>
    <w:rsid w:val="00255C9F"/>
    <w:rsid w:val="00255F2C"/>
    <w:rsid w:val="00255F9E"/>
    <w:rsid w:val="0025607B"/>
    <w:rsid w:val="00256367"/>
    <w:rsid w:val="002563AE"/>
    <w:rsid w:val="002567C2"/>
    <w:rsid w:val="002568C8"/>
    <w:rsid w:val="00256981"/>
    <w:rsid w:val="00256B38"/>
    <w:rsid w:val="00256D80"/>
    <w:rsid w:val="00257270"/>
    <w:rsid w:val="00257428"/>
    <w:rsid w:val="00257433"/>
    <w:rsid w:val="002574C0"/>
    <w:rsid w:val="00257B76"/>
    <w:rsid w:val="00257D1F"/>
    <w:rsid w:val="00257E10"/>
    <w:rsid w:val="002601D5"/>
    <w:rsid w:val="002607FE"/>
    <w:rsid w:val="002608B5"/>
    <w:rsid w:val="002608FC"/>
    <w:rsid w:val="00260D06"/>
    <w:rsid w:val="00260EE0"/>
    <w:rsid w:val="0026100E"/>
    <w:rsid w:val="0026108E"/>
    <w:rsid w:val="0026181C"/>
    <w:rsid w:val="002618D6"/>
    <w:rsid w:val="00261919"/>
    <w:rsid w:val="0026249D"/>
    <w:rsid w:val="002629A2"/>
    <w:rsid w:val="00262B66"/>
    <w:rsid w:val="00262C18"/>
    <w:rsid w:val="002632E7"/>
    <w:rsid w:val="0026363F"/>
    <w:rsid w:val="00263669"/>
    <w:rsid w:val="0026386E"/>
    <w:rsid w:val="00264212"/>
    <w:rsid w:val="002643CD"/>
    <w:rsid w:val="002646A4"/>
    <w:rsid w:val="0026485B"/>
    <w:rsid w:val="002648CB"/>
    <w:rsid w:val="00264974"/>
    <w:rsid w:val="00264AB0"/>
    <w:rsid w:val="00264EFB"/>
    <w:rsid w:val="002650D6"/>
    <w:rsid w:val="002651C3"/>
    <w:rsid w:val="00265297"/>
    <w:rsid w:val="00265409"/>
    <w:rsid w:val="00265AE2"/>
    <w:rsid w:val="0026612C"/>
    <w:rsid w:val="0026708C"/>
    <w:rsid w:val="002671A3"/>
    <w:rsid w:val="00267334"/>
    <w:rsid w:val="00267458"/>
    <w:rsid w:val="00267B28"/>
    <w:rsid w:val="00267DF0"/>
    <w:rsid w:val="002701DD"/>
    <w:rsid w:val="0027034C"/>
    <w:rsid w:val="002704E4"/>
    <w:rsid w:val="00270683"/>
    <w:rsid w:val="0027068A"/>
    <w:rsid w:val="00270CBB"/>
    <w:rsid w:val="00270CBD"/>
    <w:rsid w:val="00270DD4"/>
    <w:rsid w:val="00271386"/>
    <w:rsid w:val="00271449"/>
    <w:rsid w:val="0027145F"/>
    <w:rsid w:val="00271579"/>
    <w:rsid w:val="002716AA"/>
    <w:rsid w:val="002716FC"/>
    <w:rsid w:val="00271FAF"/>
    <w:rsid w:val="002720F9"/>
    <w:rsid w:val="00272158"/>
    <w:rsid w:val="00272315"/>
    <w:rsid w:val="00272350"/>
    <w:rsid w:val="002724E5"/>
    <w:rsid w:val="00272788"/>
    <w:rsid w:val="00272BBB"/>
    <w:rsid w:val="00272BFC"/>
    <w:rsid w:val="00272EC2"/>
    <w:rsid w:val="00272F62"/>
    <w:rsid w:val="002731FB"/>
    <w:rsid w:val="00273224"/>
    <w:rsid w:val="002733CC"/>
    <w:rsid w:val="0027374F"/>
    <w:rsid w:val="00273AB3"/>
    <w:rsid w:val="00273D40"/>
    <w:rsid w:val="00273D69"/>
    <w:rsid w:val="00273EDE"/>
    <w:rsid w:val="0027427B"/>
    <w:rsid w:val="0027437A"/>
    <w:rsid w:val="00274934"/>
    <w:rsid w:val="00274A78"/>
    <w:rsid w:val="00274B78"/>
    <w:rsid w:val="00275171"/>
    <w:rsid w:val="00275231"/>
    <w:rsid w:val="002754EB"/>
    <w:rsid w:val="00275595"/>
    <w:rsid w:val="002755A3"/>
    <w:rsid w:val="0027579C"/>
    <w:rsid w:val="00275874"/>
    <w:rsid w:val="00275A56"/>
    <w:rsid w:val="00275BA1"/>
    <w:rsid w:val="00275F14"/>
    <w:rsid w:val="00275FED"/>
    <w:rsid w:val="002766D7"/>
    <w:rsid w:val="002768D3"/>
    <w:rsid w:val="002772CA"/>
    <w:rsid w:val="002773CE"/>
    <w:rsid w:val="0027761E"/>
    <w:rsid w:val="00277AB1"/>
    <w:rsid w:val="00277AD6"/>
    <w:rsid w:val="00277C5E"/>
    <w:rsid w:val="002800EB"/>
    <w:rsid w:val="002809DF"/>
    <w:rsid w:val="00280CCD"/>
    <w:rsid w:val="00280D5A"/>
    <w:rsid w:val="00280F2F"/>
    <w:rsid w:val="002811E8"/>
    <w:rsid w:val="002817A1"/>
    <w:rsid w:val="00281850"/>
    <w:rsid w:val="00281B1D"/>
    <w:rsid w:val="00281B2A"/>
    <w:rsid w:val="00281C2F"/>
    <w:rsid w:val="00281EF9"/>
    <w:rsid w:val="002824D7"/>
    <w:rsid w:val="00282BD6"/>
    <w:rsid w:val="00282C0A"/>
    <w:rsid w:val="00282D98"/>
    <w:rsid w:val="00282F67"/>
    <w:rsid w:val="00282F81"/>
    <w:rsid w:val="0028340D"/>
    <w:rsid w:val="00283A59"/>
    <w:rsid w:val="00283ADA"/>
    <w:rsid w:val="00283FC3"/>
    <w:rsid w:val="00284103"/>
    <w:rsid w:val="0028461E"/>
    <w:rsid w:val="00284A94"/>
    <w:rsid w:val="00284E9F"/>
    <w:rsid w:val="00284EAD"/>
    <w:rsid w:val="002851B4"/>
    <w:rsid w:val="002857E6"/>
    <w:rsid w:val="00285ABF"/>
    <w:rsid w:val="00285B61"/>
    <w:rsid w:val="00285CD9"/>
    <w:rsid w:val="00285D02"/>
    <w:rsid w:val="00285EDC"/>
    <w:rsid w:val="00285F53"/>
    <w:rsid w:val="00286135"/>
    <w:rsid w:val="002862DC"/>
    <w:rsid w:val="00286919"/>
    <w:rsid w:val="00286D35"/>
    <w:rsid w:val="00286D96"/>
    <w:rsid w:val="00286DBD"/>
    <w:rsid w:val="0028706B"/>
    <w:rsid w:val="002870B6"/>
    <w:rsid w:val="0028711D"/>
    <w:rsid w:val="002872BF"/>
    <w:rsid w:val="00287306"/>
    <w:rsid w:val="0028738D"/>
    <w:rsid w:val="00287865"/>
    <w:rsid w:val="002878A6"/>
    <w:rsid w:val="00287CC1"/>
    <w:rsid w:val="00290007"/>
    <w:rsid w:val="002900BB"/>
    <w:rsid w:val="00290376"/>
    <w:rsid w:val="0029041B"/>
    <w:rsid w:val="002909BC"/>
    <w:rsid w:val="00290A0A"/>
    <w:rsid w:val="00290C86"/>
    <w:rsid w:val="00290FD7"/>
    <w:rsid w:val="002915FB"/>
    <w:rsid w:val="002917BA"/>
    <w:rsid w:val="00291CEE"/>
    <w:rsid w:val="002920CD"/>
    <w:rsid w:val="002920EB"/>
    <w:rsid w:val="00292391"/>
    <w:rsid w:val="00292A8D"/>
    <w:rsid w:val="00292A94"/>
    <w:rsid w:val="00292B0B"/>
    <w:rsid w:val="0029330C"/>
    <w:rsid w:val="00293589"/>
    <w:rsid w:val="002935EC"/>
    <w:rsid w:val="00293AB8"/>
    <w:rsid w:val="00293C50"/>
    <w:rsid w:val="00293E7D"/>
    <w:rsid w:val="002942BC"/>
    <w:rsid w:val="00294518"/>
    <w:rsid w:val="0029491A"/>
    <w:rsid w:val="0029497C"/>
    <w:rsid w:val="00294A62"/>
    <w:rsid w:val="00294AD2"/>
    <w:rsid w:val="00294D7B"/>
    <w:rsid w:val="00294DB8"/>
    <w:rsid w:val="00294DEF"/>
    <w:rsid w:val="002951D5"/>
    <w:rsid w:val="002952F5"/>
    <w:rsid w:val="002953CF"/>
    <w:rsid w:val="00295407"/>
    <w:rsid w:val="00295637"/>
    <w:rsid w:val="00295B96"/>
    <w:rsid w:val="00295E49"/>
    <w:rsid w:val="00296168"/>
    <w:rsid w:val="002964DD"/>
    <w:rsid w:val="00296671"/>
    <w:rsid w:val="00296818"/>
    <w:rsid w:val="0029695F"/>
    <w:rsid w:val="00296B80"/>
    <w:rsid w:val="002972DD"/>
    <w:rsid w:val="00297312"/>
    <w:rsid w:val="00297513"/>
    <w:rsid w:val="00297769"/>
    <w:rsid w:val="002978E6"/>
    <w:rsid w:val="00297918"/>
    <w:rsid w:val="00297AC9"/>
    <w:rsid w:val="00297CCC"/>
    <w:rsid w:val="00297D60"/>
    <w:rsid w:val="00297F4A"/>
    <w:rsid w:val="002A0315"/>
    <w:rsid w:val="002A04B8"/>
    <w:rsid w:val="002A091B"/>
    <w:rsid w:val="002A0AF7"/>
    <w:rsid w:val="002A0C5D"/>
    <w:rsid w:val="002A0C96"/>
    <w:rsid w:val="002A0DC1"/>
    <w:rsid w:val="002A0DE0"/>
    <w:rsid w:val="002A1AFE"/>
    <w:rsid w:val="002A1CFF"/>
    <w:rsid w:val="002A227F"/>
    <w:rsid w:val="002A235D"/>
    <w:rsid w:val="002A2425"/>
    <w:rsid w:val="002A26F9"/>
    <w:rsid w:val="002A2AEF"/>
    <w:rsid w:val="002A2CEB"/>
    <w:rsid w:val="002A3081"/>
    <w:rsid w:val="002A3874"/>
    <w:rsid w:val="002A3AC0"/>
    <w:rsid w:val="002A3D5F"/>
    <w:rsid w:val="002A40FE"/>
    <w:rsid w:val="002A4596"/>
    <w:rsid w:val="002A4841"/>
    <w:rsid w:val="002A49D8"/>
    <w:rsid w:val="002A4C0B"/>
    <w:rsid w:val="002A5210"/>
    <w:rsid w:val="002A5285"/>
    <w:rsid w:val="002A56A1"/>
    <w:rsid w:val="002A5ACD"/>
    <w:rsid w:val="002A5D30"/>
    <w:rsid w:val="002A5DD7"/>
    <w:rsid w:val="002A5E9E"/>
    <w:rsid w:val="002A5EE5"/>
    <w:rsid w:val="002A60C1"/>
    <w:rsid w:val="002A62F7"/>
    <w:rsid w:val="002A63F7"/>
    <w:rsid w:val="002A6732"/>
    <w:rsid w:val="002A686F"/>
    <w:rsid w:val="002A69CA"/>
    <w:rsid w:val="002A6A18"/>
    <w:rsid w:val="002A70CB"/>
    <w:rsid w:val="002A72E8"/>
    <w:rsid w:val="002B02F5"/>
    <w:rsid w:val="002B044A"/>
    <w:rsid w:val="002B05DA"/>
    <w:rsid w:val="002B0A1A"/>
    <w:rsid w:val="002B0C50"/>
    <w:rsid w:val="002B0E7B"/>
    <w:rsid w:val="002B12C3"/>
    <w:rsid w:val="002B13DA"/>
    <w:rsid w:val="002B15C5"/>
    <w:rsid w:val="002B169B"/>
    <w:rsid w:val="002B1892"/>
    <w:rsid w:val="002B1C9D"/>
    <w:rsid w:val="002B1F8C"/>
    <w:rsid w:val="002B20BF"/>
    <w:rsid w:val="002B21CA"/>
    <w:rsid w:val="002B25FC"/>
    <w:rsid w:val="002B2C1B"/>
    <w:rsid w:val="002B2E67"/>
    <w:rsid w:val="002B32DF"/>
    <w:rsid w:val="002B346D"/>
    <w:rsid w:val="002B384D"/>
    <w:rsid w:val="002B39AC"/>
    <w:rsid w:val="002B3AD5"/>
    <w:rsid w:val="002B416F"/>
    <w:rsid w:val="002B4CB9"/>
    <w:rsid w:val="002B53AA"/>
    <w:rsid w:val="002B53AF"/>
    <w:rsid w:val="002B54CC"/>
    <w:rsid w:val="002B54EE"/>
    <w:rsid w:val="002B585A"/>
    <w:rsid w:val="002B5BAA"/>
    <w:rsid w:val="002B5F69"/>
    <w:rsid w:val="002B5FE5"/>
    <w:rsid w:val="002B6065"/>
    <w:rsid w:val="002B647C"/>
    <w:rsid w:val="002B6593"/>
    <w:rsid w:val="002B6700"/>
    <w:rsid w:val="002B6AE7"/>
    <w:rsid w:val="002B6C96"/>
    <w:rsid w:val="002B6EE2"/>
    <w:rsid w:val="002B6FB2"/>
    <w:rsid w:val="002B6FF9"/>
    <w:rsid w:val="002B71D9"/>
    <w:rsid w:val="002B755D"/>
    <w:rsid w:val="002B75CD"/>
    <w:rsid w:val="002B7683"/>
    <w:rsid w:val="002B77BA"/>
    <w:rsid w:val="002B77D6"/>
    <w:rsid w:val="002B7A83"/>
    <w:rsid w:val="002B7C2F"/>
    <w:rsid w:val="002B7C99"/>
    <w:rsid w:val="002B7CDD"/>
    <w:rsid w:val="002B7EAF"/>
    <w:rsid w:val="002B7FF9"/>
    <w:rsid w:val="002C0282"/>
    <w:rsid w:val="002C0338"/>
    <w:rsid w:val="002C03D0"/>
    <w:rsid w:val="002C09A1"/>
    <w:rsid w:val="002C09AF"/>
    <w:rsid w:val="002C0FC1"/>
    <w:rsid w:val="002C1174"/>
    <w:rsid w:val="002C156A"/>
    <w:rsid w:val="002C15A6"/>
    <w:rsid w:val="002C160C"/>
    <w:rsid w:val="002C1EEF"/>
    <w:rsid w:val="002C2112"/>
    <w:rsid w:val="002C21BC"/>
    <w:rsid w:val="002C23D8"/>
    <w:rsid w:val="002C278D"/>
    <w:rsid w:val="002C284E"/>
    <w:rsid w:val="002C2AFA"/>
    <w:rsid w:val="002C2BB5"/>
    <w:rsid w:val="002C2C86"/>
    <w:rsid w:val="002C3103"/>
    <w:rsid w:val="002C314F"/>
    <w:rsid w:val="002C3203"/>
    <w:rsid w:val="002C328B"/>
    <w:rsid w:val="002C34C6"/>
    <w:rsid w:val="002C35FB"/>
    <w:rsid w:val="002C37EB"/>
    <w:rsid w:val="002C3881"/>
    <w:rsid w:val="002C3B43"/>
    <w:rsid w:val="002C3EB5"/>
    <w:rsid w:val="002C4051"/>
    <w:rsid w:val="002C40E7"/>
    <w:rsid w:val="002C40F7"/>
    <w:rsid w:val="002C4283"/>
    <w:rsid w:val="002C42B1"/>
    <w:rsid w:val="002C4339"/>
    <w:rsid w:val="002C4348"/>
    <w:rsid w:val="002C446F"/>
    <w:rsid w:val="002C4B15"/>
    <w:rsid w:val="002C4EBF"/>
    <w:rsid w:val="002C503B"/>
    <w:rsid w:val="002C50C5"/>
    <w:rsid w:val="002C5107"/>
    <w:rsid w:val="002C52B4"/>
    <w:rsid w:val="002C5477"/>
    <w:rsid w:val="002C55F5"/>
    <w:rsid w:val="002C5778"/>
    <w:rsid w:val="002C5B24"/>
    <w:rsid w:val="002C5D8A"/>
    <w:rsid w:val="002C6106"/>
    <w:rsid w:val="002C6876"/>
    <w:rsid w:val="002C6B7E"/>
    <w:rsid w:val="002C6BB5"/>
    <w:rsid w:val="002C6F98"/>
    <w:rsid w:val="002C711D"/>
    <w:rsid w:val="002C72F0"/>
    <w:rsid w:val="002C762F"/>
    <w:rsid w:val="002C7A1E"/>
    <w:rsid w:val="002C7BC0"/>
    <w:rsid w:val="002C7BE7"/>
    <w:rsid w:val="002C7C6E"/>
    <w:rsid w:val="002C7D68"/>
    <w:rsid w:val="002C7D6E"/>
    <w:rsid w:val="002C7D82"/>
    <w:rsid w:val="002C7FA1"/>
    <w:rsid w:val="002D03FB"/>
    <w:rsid w:val="002D04C8"/>
    <w:rsid w:val="002D0736"/>
    <w:rsid w:val="002D07B8"/>
    <w:rsid w:val="002D07B9"/>
    <w:rsid w:val="002D0F74"/>
    <w:rsid w:val="002D12D1"/>
    <w:rsid w:val="002D1650"/>
    <w:rsid w:val="002D16BA"/>
    <w:rsid w:val="002D18D6"/>
    <w:rsid w:val="002D1F02"/>
    <w:rsid w:val="002D200E"/>
    <w:rsid w:val="002D20EC"/>
    <w:rsid w:val="002D2454"/>
    <w:rsid w:val="002D26B4"/>
    <w:rsid w:val="002D280A"/>
    <w:rsid w:val="002D2D42"/>
    <w:rsid w:val="002D2E5E"/>
    <w:rsid w:val="002D2E90"/>
    <w:rsid w:val="002D2F2B"/>
    <w:rsid w:val="002D2FED"/>
    <w:rsid w:val="002D32A4"/>
    <w:rsid w:val="002D3303"/>
    <w:rsid w:val="002D366D"/>
    <w:rsid w:val="002D3A0D"/>
    <w:rsid w:val="002D3B2D"/>
    <w:rsid w:val="002D3E80"/>
    <w:rsid w:val="002D40D9"/>
    <w:rsid w:val="002D442D"/>
    <w:rsid w:val="002D452A"/>
    <w:rsid w:val="002D4589"/>
    <w:rsid w:val="002D4685"/>
    <w:rsid w:val="002D4A7F"/>
    <w:rsid w:val="002D4B39"/>
    <w:rsid w:val="002D50B2"/>
    <w:rsid w:val="002D5368"/>
    <w:rsid w:val="002D5738"/>
    <w:rsid w:val="002D587B"/>
    <w:rsid w:val="002D5D41"/>
    <w:rsid w:val="002D60DB"/>
    <w:rsid w:val="002D64D9"/>
    <w:rsid w:val="002D68DF"/>
    <w:rsid w:val="002D6B60"/>
    <w:rsid w:val="002D6BCB"/>
    <w:rsid w:val="002D6FCE"/>
    <w:rsid w:val="002D7103"/>
    <w:rsid w:val="002D7144"/>
    <w:rsid w:val="002D73AB"/>
    <w:rsid w:val="002D744E"/>
    <w:rsid w:val="002D745A"/>
    <w:rsid w:val="002D7566"/>
    <w:rsid w:val="002D7602"/>
    <w:rsid w:val="002D783F"/>
    <w:rsid w:val="002D7A44"/>
    <w:rsid w:val="002D7DFE"/>
    <w:rsid w:val="002E0016"/>
    <w:rsid w:val="002E00F7"/>
    <w:rsid w:val="002E0181"/>
    <w:rsid w:val="002E032A"/>
    <w:rsid w:val="002E043C"/>
    <w:rsid w:val="002E0A05"/>
    <w:rsid w:val="002E0A45"/>
    <w:rsid w:val="002E0A58"/>
    <w:rsid w:val="002E0EB3"/>
    <w:rsid w:val="002E1032"/>
    <w:rsid w:val="002E146C"/>
    <w:rsid w:val="002E156E"/>
    <w:rsid w:val="002E1726"/>
    <w:rsid w:val="002E1C64"/>
    <w:rsid w:val="002E1F64"/>
    <w:rsid w:val="002E210B"/>
    <w:rsid w:val="002E223B"/>
    <w:rsid w:val="002E2717"/>
    <w:rsid w:val="002E27A4"/>
    <w:rsid w:val="002E28E1"/>
    <w:rsid w:val="002E28E4"/>
    <w:rsid w:val="002E2FFD"/>
    <w:rsid w:val="002E3356"/>
    <w:rsid w:val="002E3472"/>
    <w:rsid w:val="002E3806"/>
    <w:rsid w:val="002E3F49"/>
    <w:rsid w:val="002E44F9"/>
    <w:rsid w:val="002E4947"/>
    <w:rsid w:val="002E4A40"/>
    <w:rsid w:val="002E4B68"/>
    <w:rsid w:val="002E4BA0"/>
    <w:rsid w:val="002E5284"/>
    <w:rsid w:val="002E5392"/>
    <w:rsid w:val="002E54CA"/>
    <w:rsid w:val="002E5746"/>
    <w:rsid w:val="002E57A0"/>
    <w:rsid w:val="002E5A6F"/>
    <w:rsid w:val="002E5AA8"/>
    <w:rsid w:val="002E5D47"/>
    <w:rsid w:val="002E6166"/>
    <w:rsid w:val="002E61D5"/>
    <w:rsid w:val="002E6260"/>
    <w:rsid w:val="002E63DC"/>
    <w:rsid w:val="002E64D8"/>
    <w:rsid w:val="002E6507"/>
    <w:rsid w:val="002E67B7"/>
    <w:rsid w:val="002E693E"/>
    <w:rsid w:val="002E69B4"/>
    <w:rsid w:val="002E6D66"/>
    <w:rsid w:val="002E6D69"/>
    <w:rsid w:val="002E6E10"/>
    <w:rsid w:val="002E6EDB"/>
    <w:rsid w:val="002E6FB3"/>
    <w:rsid w:val="002E74B2"/>
    <w:rsid w:val="002E776A"/>
    <w:rsid w:val="002E77D9"/>
    <w:rsid w:val="002E795D"/>
    <w:rsid w:val="002E798D"/>
    <w:rsid w:val="002E7CE4"/>
    <w:rsid w:val="002F01B4"/>
    <w:rsid w:val="002F0335"/>
    <w:rsid w:val="002F03A6"/>
    <w:rsid w:val="002F0A54"/>
    <w:rsid w:val="002F0D86"/>
    <w:rsid w:val="002F0E4E"/>
    <w:rsid w:val="002F0FE2"/>
    <w:rsid w:val="002F1520"/>
    <w:rsid w:val="002F174E"/>
    <w:rsid w:val="002F1767"/>
    <w:rsid w:val="002F1DC3"/>
    <w:rsid w:val="002F1E2F"/>
    <w:rsid w:val="002F1FA9"/>
    <w:rsid w:val="002F21B7"/>
    <w:rsid w:val="002F2471"/>
    <w:rsid w:val="002F258F"/>
    <w:rsid w:val="002F27C1"/>
    <w:rsid w:val="002F2D47"/>
    <w:rsid w:val="002F2FCF"/>
    <w:rsid w:val="002F300B"/>
    <w:rsid w:val="002F3039"/>
    <w:rsid w:val="002F3066"/>
    <w:rsid w:val="002F3605"/>
    <w:rsid w:val="002F3610"/>
    <w:rsid w:val="002F3A21"/>
    <w:rsid w:val="002F3B5F"/>
    <w:rsid w:val="002F3BE0"/>
    <w:rsid w:val="002F3D74"/>
    <w:rsid w:val="002F3DBE"/>
    <w:rsid w:val="002F3F9B"/>
    <w:rsid w:val="002F4009"/>
    <w:rsid w:val="002F421D"/>
    <w:rsid w:val="002F447B"/>
    <w:rsid w:val="002F48CC"/>
    <w:rsid w:val="002F4D2D"/>
    <w:rsid w:val="002F560E"/>
    <w:rsid w:val="002F567A"/>
    <w:rsid w:val="002F584A"/>
    <w:rsid w:val="002F5B1D"/>
    <w:rsid w:val="002F5C6E"/>
    <w:rsid w:val="002F5D1C"/>
    <w:rsid w:val="002F5D6C"/>
    <w:rsid w:val="002F5DA7"/>
    <w:rsid w:val="002F691A"/>
    <w:rsid w:val="002F69D1"/>
    <w:rsid w:val="002F6A4A"/>
    <w:rsid w:val="002F6F26"/>
    <w:rsid w:val="002F6F2A"/>
    <w:rsid w:val="002F70E6"/>
    <w:rsid w:val="002F731D"/>
    <w:rsid w:val="002F7325"/>
    <w:rsid w:val="002F73A3"/>
    <w:rsid w:val="002F799F"/>
    <w:rsid w:val="002F7E64"/>
    <w:rsid w:val="002F7F48"/>
    <w:rsid w:val="002F7FDB"/>
    <w:rsid w:val="003000BA"/>
    <w:rsid w:val="00300457"/>
    <w:rsid w:val="0030078E"/>
    <w:rsid w:val="00300AE6"/>
    <w:rsid w:val="00300B55"/>
    <w:rsid w:val="00300E25"/>
    <w:rsid w:val="00300EF8"/>
    <w:rsid w:val="00301096"/>
    <w:rsid w:val="003012B1"/>
    <w:rsid w:val="0030136E"/>
    <w:rsid w:val="0030160D"/>
    <w:rsid w:val="0030196C"/>
    <w:rsid w:val="00301ABE"/>
    <w:rsid w:val="00301EBF"/>
    <w:rsid w:val="00301ECB"/>
    <w:rsid w:val="0030215F"/>
    <w:rsid w:val="003021ED"/>
    <w:rsid w:val="0030221A"/>
    <w:rsid w:val="003022C5"/>
    <w:rsid w:val="00302354"/>
    <w:rsid w:val="00302431"/>
    <w:rsid w:val="0030267A"/>
    <w:rsid w:val="00302970"/>
    <w:rsid w:val="003029EC"/>
    <w:rsid w:val="00303328"/>
    <w:rsid w:val="0030334D"/>
    <w:rsid w:val="00303FE3"/>
    <w:rsid w:val="00303FEA"/>
    <w:rsid w:val="0030404F"/>
    <w:rsid w:val="00304284"/>
    <w:rsid w:val="0030432E"/>
    <w:rsid w:val="003046CA"/>
    <w:rsid w:val="00304875"/>
    <w:rsid w:val="003048AF"/>
    <w:rsid w:val="00304900"/>
    <w:rsid w:val="00304EA8"/>
    <w:rsid w:val="003054A0"/>
    <w:rsid w:val="003059E8"/>
    <w:rsid w:val="00305ABE"/>
    <w:rsid w:val="00305BCE"/>
    <w:rsid w:val="00305BFC"/>
    <w:rsid w:val="00305E5F"/>
    <w:rsid w:val="00305F0F"/>
    <w:rsid w:val="00306313"/>
    <w:rsid w:val="003064A3"/>
    <w:rsid w:val="003064FF"/>
    <w:rsid w:val="00306791"/>
    <w:rsid w:val="003067CE"/>
    <w:rsid w:val="003067D4"/>
    <w:rsid w:val="003068DD"/>
    <w:rsid w:val="003068DF"/>
    <w:rsid w:val="00306F0D"/>
    <w:rsid w:val="00306FBE"/>
    <w:rsid w:val="003070CD"/>
    <w:rsid w:val="003071F6"/>
    <w:rsid w:val="003077C7"/>
    <w:rsid w:val="00307B03"/>
    <w:rsid w:val="00307DD1"/>
    <w:rsid w:val="00307F76"/>
    <w:rsid w:val="00310182"/>
    <w:rsid w:val="003103A4"/>
    <w:rsid w:val="00310A84"/>
    <w:rsid w:val="00310E3E"/>
    <w:rsid w:val="00310F46"/>
    <w:rsid w:val="00311033"/>
    <w:rsid w:val="003112C3"/>
    <w:rsid w:val="003113D9"/>
    <w:rsid w:val="00311588"/>
    <w:rsid w:val="0031189F"/>
    <w:rsid w:val="0031196F"/>
    <w:rsid w:val="00311A6E"/>
    <w:rsid w:val="00311BD6"/>
    <w:rsid w:val="00311E1B"/>
    <w:rsid w:val="0031236D"/>
    <w:rsid w:val="0031277D"/>
    <w:rsid w:val="003128C6"/>
    <w:rsid w:val="00312953"/>
    <w:rsid w:val="00312D89"/>
    <w:rsid w:val="00313002"/>
    <w:rsid w:val="00313224"/>
    <w:rsid w:val="00313251"/>
    <w:rsid w:val="00313974"/>
    <w:rsid w:val="00313A0F"/>
    <w:rsid w:val="003143CE"/>
    <w:rsid w:val="0031479A"/>
    <w:rsid w:val="00314972"/>
    <w:rsid w:val="00314B12"/>
    <w:rsid w:val="00314DB4"/>
    <w:rsid w:val="00314DBD"/>
    <w:rsid w:val="00314F5D"/>
    <w:rsid w:val="00315123"/>
    <w:rsid w:val="003151DC"/>
    <w:rsid w:val="00315227"/>
    <w:rsid w:val="00315457"/>
    <w:rsid w:val="0031558D"/>
    <w:rsid w:val="00315FDD"/>
    <w:rsid w:val="0031622F"/>
    <w:rsid w:val="003163E2"/>
    <w:rsid w:val="003167A1"/>
    <w:rsid w:val="00316B7A"/>
    <w:rsid w:val="00316BE7"/>
    <w:rsid w:val="00316D59"/>
    <w:rsid w:val="00316E83"/>
    <w:rsid w:val="003170B0"/>
    <w:rsid w:val="003178F0"/>
    <w:rsid w:val="003201B3"/>
    <w:rsid w:val="00320213"/>
    <w:rsid w:val="00320245"/>
    <w:rsid w:val="003203FF"/>
    <w:rsid w:val="003204A7"/>
    <w:rsid w:val="0032053D"/>
    <w:rsid w:val="00320548"/>
    <w:rsid w:val="0032058B"/>
    <w:rsid w:val="0032080B"/>
    <w:rsid w:val="003209FE"/>
    <w:rsid w:val="003210DC"/>
    <w:rsid w:val="00321404"/>
    <w:rsid w:val="003215E7"/>
    <w:rsid w:val="0032189C"/>
    <w:rsid w:val="00321ACE"/>
    <w:rsid w:val="00321ED6"/>
    <w:rsid w:val="00322054"/>
    <w:rsid w:val="0032218F"/>
    <w:rsid w:val="00322191"/>
    <w:rsid w:val="0032248D"/>
    <w:rsid w:val="003228D1"/>
    <w:rsid w:val="0032298D"/>
    <w:rsid w:val="00322C65"/>
    <w:rsid w:val="00322C8D"/>
    <w:rsid w:val="00322E1D"/>
    <w:rsid w:val="00323B2D"/>
    <w:rsid w:val="00323B77"/>
    <w:rsid w:val="00323DBC"/>
    <w:rsid w:val="00324052"/>
    <w:rsid w:val="003246E1"/>
    <w:rsid w:val="0032477D"/>
    <w:rsid w:val="00324A97"/>
    <w:rsid w:val="00324B07"/>
    <w:rsid w:val="00324CD7"/>
    <w:rsid w:val="00324F9B"/>
    <w:rsid w:val="003251B9"/>
    <w:rsid w:val="0032530D"/>
    <w:rsid w:val="00325445"/>
    <w:rsid w:val="00325809"/>
    <w:rsid w:val="00325ABA"/>
    <w:rsid w:val="00325D98"/>
    <w:rsid w:val="00325F36"/>
    <w:rsid w:val="003262D6"/>
    <w:rsid w:val="003262F9"/>
    <w:rsid w:val="0032643F"/>
    <w:rsid w:val="0032651B"/>
    <w:rsid w:val="0032656D"/>
    <w:rsid w:val="00326849"/>
    <w:rsid w:val="003268BD"/>
    <w:rsid w:val="00326F1E"/>
    <w:rsid w:val="00326F66"/>
    <w:rsid w:val="003274CA"/>
    <w:rsid w:val="0032768D"/>
    <w:rsid w:val="00327E11"/>
    <w:rsid w:val="00327E7C"/>
    <w:rsid w:val="0033005B"/>
    <w:rsid w:val="00330193"/>
    <w:rsid w:val="003302BF"/>
    <w:rsid w:val="00330652"/>
    <w:rsid w:val="00330745"/>
    <w:rsid w:val="00330F88"/>
    <w:rsid w:val="00331401"/>
    <w:rsid w:val="003319C3"/>
    <w:rsid w:val="00331FCF"/>
    <w:rsid w:val="00332445"/>
    <w:rsid w:val="00332997"/>
    <w:rsid w:val="00332B62"/>
    <w:rsid w:val="00332D00"/>
    <w:rsid w:val="00332FBF"/>
    <w:rsid w:val="003333DD"/>
    <w:rsid w:val="00333500"/>
    <w:rsid w:val="00333561"/>
    <w:rsid w:val="0033367C"/>
    <w:rsid w:val="00333D62"/>
    <w:rsid w:val="00333EF0"/>
    <w:rsid w:val="00333FC4"/>
    <w:rsid w:val="003340CB"/>
    <w:rsid w:val="0033462B"/>
    <w:rsid w:val="00334740"/>
    <w:rsid w:val="003347B2"/>
    <w:rsid w:val="0033487F"/>
    <w:rsid w:val="003348B1"/>
    <w:rsid w:val="00334C3D"/>
    <w:rsid w:val="0033508C"/>
    <w:rsid w:val="0033521F"/>
    <w:rsid w:val="0033534B"/>
    <w:rsid w:val="003357B4"/>
    <w:rsid w:val="003357B9"/>
    <w:rsid w:val="00335D30"/>
    <w:rsid w:val="00336213"/>
    <w:rsid w:val="00336638"/>
    <w:rsid w:val="003368B2"/>
    <w:rsid w:val="003369B2"/>
    <w:rsid w:val="00336DB3"/>
    <w:rsid w:val="00336DD4"/>
    <w:rsid w:val="00336DDF"/>
    <w:rsid w:val="00336F80"/>
    <w:rsid w:val="0033745A"/>
    <w:rsid w:val="00337D1E"/>
    <w:rsid w:val="00337FA3"/>
    <w:rsid w:val="00337FFB"/>
    <w:rsid w:val="0034000B"/>
    <w:rsid w:val="003405BE"/>
    <w:rsid w:val="003406A3"/>
    <w:rsid w:val="003407E6"/>
    <w:rsid w:val="00341309"/>
    <w:rsid w:val="0034159C"/>
    <w:rsid w:val="003415B4"/>
    <w:rsid w:val="003415DF"/>
    <w:rsid w:val="0034184E"/>
    <w:rsid w:val="0034185A"/>
    <w:rsid w:val="00341B77"/>
    <w:rsid w:val="00341B8B"/>
    <w:rsid w:val="00341B98"/>
    <w:rsid w:val="00341DFF"/>
    <w:rsid w:val="003420DE"/>
    <w:rsid w:val="0034232B"/>
    <w:rsid w:val="00342392"/>
    <w:rsid w:val="003424B3"/>
    <w:rsid w:val="00342531"/>
    <w:rsid w:val="00343067"/>
    <w:rsid w:val="003430A1"/>
    <w:rsid w:val="00343366"/>
    <w:rsid w:val="003433B9"/>
    <w:rsid w:val="00343AF2"/>
    <w:rsid w:val="00343EBA"/>
    <w:rsid w:val="00343ED3"/>
    <w:rsid w:val="00343F84"/>
    <w:rsid w:val="003442FC"/>
    <w:rsid w:val="00344331"/>
    <w:rsid w:val="00344739"/>
    <w:rsid w:val="00344830"/>
    <w:rsid w:val="00344A03"/>
    <w:rsid w:val="00344BE6"/>
    <w:rsid w:val="00344EA5"/>
    <w:rsid w:val="00345263"/>
    <w:rsid w:val="003455CB"/>
    <w:rsid w:val="00345752"/>
    <w:rsid w:val="00345C17"/>
    <w:rsid w:val="00345FCF"/>
    <w:rsid w:val="003461AC"/>
    <w:rsid w:val="00346351"/>
    <w:rsid w:val="0034651C"/>
    <w:rsid w:val="003468CF"/>
    <w:rsid w:val="0034691E"/>
    <w:rsid w:val="00346A03"/>
    <w:rsid w:val="00346AFD"/>
    <w:rsid w:val="00347186"/>
    <w:rsid w:val="00347717"/>
    <w:rsid w:val="003477B4"/>
    <w:rsid w:val="00347A07"/>
    <w:rsid w:val="00347B0B"/>
    <w:rsid w:val="00347FD8"/>
    <w:rsid w:val="003500A2"/>
    <w:rsid w:val="003502A8"/>
    <w:rsid w:val="00350447"/>
    <w:rsid w:val="003504CE"/>
    <w:rsid w:val="003505AE"/>
    <w:rsid w:val="00350679"/>
    <w:rsid w:val="00350763"/>
    <w:rsid w:val="0035090A"/>
    <w:rsid w:val="00350B01"/>
    <w:rsid w:val="00350C87"/>
    <w:rsid w:val="00351657"/>
    <w:rsid w:val="0035170F"/>
    <w:rsid w:val="003519B5"/>
    <w:rsid w:val="00351C12"/>
    <w:rsid w:val="00351D45"/>
    <w:rsid w:val="00351DDE"/>
    <w:rsid w:val="00351E1B"/>
    <w:rsid w:val="0035223D"/>
    <w:rsid w:val="003522E5"/>
    <w:rsid w:val="00352660"/>
    <w:rsid w:val="00352B49"/>
    <w:rsid w:val="00352CFE"/>
    <w:rsid w:val="0035354D"/>
    <w:rsid w:val="00353695"/>
    <w:rsid w:val="00353839"/>
    <w:rsid w:val="00353B20"/>
    <w:rsid w:val="00353C5C"/>
    <w:rsid w:val="00353E1D"/>
    <w:rsid w:val="00353E53"/>
    <w:rsid w:val="00353F36"/>
    <w:rsid w:val="00353F71"/>
    <w:rsid w:val="00354424"/>
    <w:rsid w:val="0035442F"/>
    <w:rsid w:val="003544C5"/>
    <w:rsid w:val="00354C58"/>
    <w:rsid w:val="00354CE6"/>
    <w:rsid w:val="00355518"/>
    <w:rsid w:val="0035569E"/>
    <w:rsid w:val="00355BE0"/>
    <w:rsid w:val="00355CF0"/>
    <w:rsid w:val="00355F6C"/>
    <w:rsid w:val="0035612A"/>
    <w:rsid w:val="003561DE"/>
    <w:rsid w:val="0035637B"/>
    <w:rsid w:val="00356389"/>
    <w:rsid w:val="0035690A"/>
    <w:rsid w:val="0035694B"/>
    <w:rsid w:val="00356B17"/>
    <w:rsid w:val="00356F54"/>
    <w:rsid w:val="0035711A"/>
    <w:rsid w:val="0035723A"/>
    <w:rsid w:val="003572D4"/>
    <w:rsid w:val="00357335"/>
    <w:rsid w:val="003578B0"/>
    <w:rsid w:val="00357A1F"/>
    <w:rsid w:val="00357F2B"/>
    <w:rsid w:val="00360120"/>
    <w:rsid w:val="003602A3"/>
    <w:rsid w:val="003602AB"/>
    <w:rsid w:val="0036033F"/>
    <w:rsid w:val="0036048A"/>
    <w:rsid w:val="0036049C"/>
    <w:rsid w:val="003606FE"/>
    <w:rsid w:val="00360897"/>
    <w:rsid w:val="003608BE"/>
    <w:rsid w:val="003608F6"/>
    <w:rsid w:val="00360F04"/>
    <w:rsid w:val="0036105D"/>
    <w:rsid w:val="0036134C"/>
    <w:rsid w:val="003615FE"/>
    <w:rsid w:val="00361A83"/>
    <w:rsid w:val="00361CDD"/>
    <w:rsid w:val="00361D81"/>
    <w:rsid w:val="003625AC"/>
    <w:rsid w:val="00362647"/>
    <w:rsid w:val="003627A9"/>
    <w:rsid w:val="00362A17"/>
    <w:rsid w:val="00362A55"/>
    <w:rsid w:val="00362DA8"/>
    <w:rsid w:val="003630CF"/>
    <w:rsid w:val="00363861"/>
    <w:rsid w:val="00363B61"/>
    <w:rsid w:val="00363CE4"/>
    <w:rsid w:val="0036407E"/>
    <w:rsid w:val="003641BC"/>
    <w:rsid w:val="00364303"/>
    <w:rsid w:val="0036434A"/>
    <w:rsid w:val="003643E7"/>
    <w:rsid w:val="003647EC"/>
    <w:rsid w:val="0036492B"/>
    <w:rsid w:val="0036497A"/>
    <w:rsid w:val="00364D11"/>
    <w:rsid w:val="00364F31"/>
    <w:rsid w:val="00364FEB"/>
    <w:rsid w:val="003650F3"/>
    <w:rsid w:val="00365129"/>
    <w:rsid w:val="0036525E"/>
    <w:rsid w:val="00365289"/>
    <w:rsid w:val="00365986"/>
    <w:rsid w:val="00365AE0"/>
    <w:rsid w:val="00365B81"/>
    <w:rsid w:val="00365BA8"/>
    <w:rsid w:val="00365C40"/>
    <w:rsid w:val="00365E30"/>
    <w:rsid w:val="0036611D"/>
    <w:rsid w:val="003662E2"/>
    <w:rsid w:val="003663E5"/>
    <w:rsid w:val="003664A9"/>
    <w:rsid w:val="00366509"/>
    <w:rsid w:val="00366D51"/>
    <w:rsid w:val="00366DC2"/>
    <w:rsid w:val="00366ECF"/>
    <w:rsid w:val="00366FCE"/>
    <w:rsid w:val="00367247"/>
    <w:rsid w:val="00367A6C"/>
    <w:rsid w:val="00367DCA"/>
    <w:rsid w:val="00367F8C"/>
    <w:rsid w:val="00370136"/>
    <w:rsid w:val="0037026A"/>
    <w:rsid w:val="00370614"/>
    <w:rsid w:val="00370953"/>
    <w:rsid w:val="003711FB"/>
    <w:rsid w:val="00371200"/>
    <w:rsid w:val="0037121B"/>
    <w:rsid w:val="003712B1"/>
    <w:rsid w:val="003715A7"/>
    <w:rsid w:val="003717B6"/>
    <w:rsid w:val="00371937"/>
    <w:rsid w:val="003719AB"/>
    <w:rsid w:val="00371B1B"/>
    <w:rsid w:val="00371D85"/>
    <w:rsid w:val="0037212E"/>
    <w:rsid w:val="003724C4"/>
    <w:rsid w:val="00372525"/>
    <w:rsid w:val="00372941"/>
    <w:rsid w:val="003729A6"/>
    <w:rsid w:val="003729B5"/>
    <w:rsid w:val="00372EB2"/>
    <w:rsid w:val="00372F95"/>
    <w:rsid w:val="003731A3"/>
    <w:rsid w:val="003731DC"/>
    <w:rsid w:val="003736CF"/>
    <w:rsid w:val="003738EF"/>
    <w:rsid w:val="00373AB9"/>
    <w:rsid w:val="00373B6E"/>
    <w:rsid w:val="00373C33"/>
    <w:rsid w:val="00373E4E"/>
    <w:rsid w:val="00373E86"/>
    <w:rsid w:val="0037432E"/>
    <w:rsid w:val="00374456"/>
    <w:rsid w:val="00374477"/>
    <w:rsid w:val="003744B8"/>
    <w:rsid w:val="003744BF"/>
    <w:rsid w:val="00374A27"/>
    <w:rsid w:val="00374A64"/>
    <w:rsid w:val="00374C0F"/>
    <w:rsid w:val="00374D76"/>
    <w:rsid w:val="003750CA"/>
    <w:rsid w:val="0037528E"/>
    <w:rsid w:val="0037574C"/>
    <w:rsid w:val="003758FE"/>
    <w:rsid w:val="00375C3E"/>
    <w:rsid w:val="00375C54"/>
    <w:rsid w:val="00375D8F"/>
    <w:rsid w:val="00375EBE"/>
    <w:rsid w:val="00375F29"/>
    <w:rsid w:val="00376035"/>
    <w:rsid w:val="003764F3"/>
    <w:rsid w:val="0037686A"/>
    <w:rsid w:val="00376E84"/>
    <w:rsid w:val="00376FDF"/>
    <w:rsid w:val="00377399"/>
    <w:rsid w:val="0037794F"/>
    <w:rsid w:val="00377BD1"/>
    <w:rsid w:val="00377DF8"/>
    <w:rsid w:val="0038003B"/>
    <w:rsid w:val="00380262"/>
    <w:rsid w:val="003803B1"/>
    <w:rsid w:val="003809EB"/>
    <w:rsid w:val="00380C3E"/>
    <w:rsid w:val="00380CCD"/>
    <w:rsid w:val="00380D58"/>
    <w:rsid w:val="0038135D"/>
    <w:rsid w:val="00381437"/>
    <w:rsid w:val="00381470"/>
    <w:rsid w:val="00381486"/>
    <w:rsid w:val="00381513"/>
    <w:rsid w:val="0038167F"/>
    <w:rsid w:val="00381849"/>
    <w:rsid w:val="003818A1"/>
    <w:rsid w:val="003818C6"/>
    <w:rsid w:val="00381BA9"/>
    <w:rsid w:val="00381E78"/>
    <w:rsid w:val="003822A4"/>
    <w:rsid w:val="00382528"/>
    <w:rsid w:val="003825B3"/>
    <w:rsid w:val="00382D13"/>
    <w:rsid w:val="00382E81"/>
    <w:rsid w:val="0038339D"/>
    <w:rsid w:val="003836DE"/>
    <w:rsid w:val="00383794"/>
    <w:rsid w:val="00383ABB"/>
    <w:rsid w:val="00383E50"/>
    <w:rsid w:val="00383F05"/>
    <w:rsid w:val="00383F3A"/>
    <w:rsid w:val="00383FF1"/>
    <w:rsid w:val="0038431F"/>
    <w:rsid w:val="0038475B"/>
    <w:rsid w:val="00384AD4"/>
    <w:rsid w:val="00384C8C"/>
    <w:rsid w:val="00384E76"/>
    <w:rsid w:val="0038500A"/>
    <w:rsid w:val="00385428"/>
    <w:rsid w:val="003856A6"/>
    <w:rsid w:val="003858D8"/>
    <w:rsid w:val="003859AE"/>
    <w:rsid w:val="00385AE7"/>
    <w:rsid w:val="00385F54"/>
    <w:rsid w:val="00386105"/>
    <w:rsid w:val="00386143"/>
    <w:rsid w:val="00386316"/>
    <w:rsid w:val="00386328"/>
    <w:rsid w:val="003866AC"/>
    <w:rsid w:val="003866F1"/>
    <w:rsid w:val="00386878"/>
    <w:rsid w:val="00386D6F"/>
    <w:rsid w:val="00386F14"/>
    <w:rsid w:val="003872D1"/>
    <w:rsid w:val="0038732F"/>
    <w:rsid w:val="003873AD"/>
    <w:rsid w:val="00387406"/>
    <w:rsid w:val="00387430"/>
    <w:rsid w:val="00387701"/>
    <w:rsid w:val="00387909"/>
    <w:rsid w:val="00387CAB"/>
    <w:rsid w:val="00387DD0"/>
    <w:rsid w:val="003907A5"/>
    <w:rsid w:val="003907FE"/>
    <w:rsid w:val="00390969"/>
    <w:rsid w:val="0039099C"/>
    <w:rsid w:val="00390E89"/>
    <w:rsid w:val="00390EA6"/>
    <w:rsid w:val="00391008"/>
    <w:rsid w:val="003910AF"/>
    <w:rsid w:val="00391140"/>
    <w:rsid w:val="003911DA"/>
    <w:rsid w:val="003911E1"/>
    <w:rsid w:val="00391428"/>
    <w:rsid w:val="0039165D"/>
    <w:rsid w:val="0039188A"/>
    <w:rsid w:val="00391C41"/>
    <w:rsid w:val="00391DB4"/>
    <w:rsid w:val="003920A7"/>
    <w:rsid w:val="0039211A"/>
    <w:rsid w:val="0039212E"/>
    <w:rsid w:val="003923DA"/>
    <w:rsid w:val="00392452"/>
    <w:rsid w:val="003924D1"/>
    <w:rsid w:val="0039252F"/>
    <w:rsid w:val="0039257F"/>
    <w:rsid w:val="00392618"/>
    <w:rsid w:val="0039275F"/>
    <w:rsid w:val="00392AF3"/>
    <w:rsid w:val="00392DE5"/>
    <w:rsid w:val="00392F44"/>
    <w:rsid w:val="003930C8"/>
    <w:rsid w:val="0039324D"/>
    <w:rsid w:val="003932E7"/>
    <w:rsid w:val="00393342"/>
    <w:rsid w:val="0039336F"/>
    <w:rsid w:val="00393CC8"/>
    <w:rsid w:val="00393D85"/>
    <w:rsid w:val="00393E2F"/>
    <w:rsid w:val="003940CE"/>
    <w:rsid w:val="003941F7"/>
    <w:rsid w:val="00394342"/>
    <w:rsid w:val="0039449F"/>
    <w:rsid w:val="00394897"/>
    <w:rsid w:val="00394ABF"/>
    <w:rsid w:val="00394CD3"/>
    <w:rsid w:val="003950A8"/>
    <w:rsid w:val="00395286"/>
    <w:rsid w:val="00395DE8"/>
    <w:rsid w:val="00396104"/>
    <w:rsid w:val="003961D8"/>
    <w:rsid w:val="0039626A"/>
    <w:rsid w:val="00396283"/>
    <w:rsid w:val="00396638"/>
    <w:rsid w:val="003967C9"/>
    <w:rsid w:val="00396C8E"/>
    <w:rsid w:val="00396DE8"/>
    <w:rsid w:val="003971FB"/>
    <w:rsid w:val="0039732D"/>
    <w:rsid w:val="00397500"/>
    <w:rsid w:val="003976AC"/>
    <w:rsid w:val="003976E5"/>
    <w:rsid w:val="00397724"/>
    <w:rsid w:val="00397D7A"/>
    <w:rsid w:val="003A0390"/>
    <w:rsid w:val="003A03F0"/>
    <w:rsid w:val="003A04FB"/>
    <w:rsid w:val="003A0537"/>
    <w:rsid w:val="003A0AAF"/>
    <w:rsid w:val="003A0BCC"/>
    <w:rsid w:val="003A0C4E"/>
    <w:rsid w:val="003A0C96"/>
    <w:rsid w:val="003A0D74"/>
    <w:rsid w:val="003A0EAF"/>
    <w:rsid w:val="003A136E"/>
    <w:rsid w:val="003A174D"/>
    <w:rsid w:val="003A1C9B"/>
    <w:rsid w:val="003A1F86"/>
    <w:rsid w:val="003A1FD2"/>
    <w:rsid w:val="003A2173"/>
    <w:rsid w:val="003A2251"/>
    <w:rsid w:val="003A244D"/>
    <w:rsid w:val="003A25A7"/>
    <w:rsid w:val="003A2625"/>
    <w:rsid w:val="003A27B5"/>
    <w:rsid w:val="003A29CE"/>
    <w:rsid w:val="003A2A03"/>
    <w:rsid w:val="003A2B84"/>
    <w:rsid w:val="003A2DC0"/>
    <w:rsid w:val="003A2E7A"/>
    <w:rsid w:val="003A2F83"/>
    <w:rsid w:val="003A3004"/>
    <w:rsid w:val="003A312C"/>
    <w:rsid w:val="003A3155"/>
    <w:rsid w:val="003A38EE"/>
    <w:rsid w:val="003A3B47"/>
    <w:rsid w:val="003A3B92"/>
    <w:rsid w:val="003A4645"/>
    <w:rsid w:val="003A4C39"/>
    <w:rsid w:val="003A4DDF"/>
    <w:rsid w:val="003A4EB1"/>
    <w:rsid w:val="003A5027"/>
    <w:rsid w:val="003A50AF"/>
    <w:rsid w:val="003A5105"/>
    <w:rsid w:val="003A5373"/>
    <w:rsid w:val="003A5481"/>
    <w:rsid w:val="003A55B5"/>
    <w:rsid w:val="003A5686"/>
    <w:rsid w:val="003A5696"/>
    <w:rsid w:val="003A65E0"/>
    <w:rsid w:val="003A668A"/>
    <w:rsid w:val="003A6825"/>
    <w:rsid w:val="003A68B3"/>
    <w:rsid w:val="003A6BBE"/>
    <w:rsid w:val="003A6EE2"/>
    <w:rsid w:val="003A755A"/>
    <w:rsid w:val="003A75AF"/>
    <w:rsid w:val="003A7699"/>
    <w:rsid w:val="003A76D9"/>
    <w:rsid w:val="003A77C0"/>
    <w:rsid w:val="003A79A6"/>
    <w:rsid w:val="003A7AF7"/>
    <w:rsid w:val="003A7D85"/>
    <w:rsid w:val="003B021E"/>
    <w:rsid w:val="003B0373"/>
    <w:rsid w:val="003B049E"/>
    <w:rsid w:val="003B066A"/>
    <w:rsid w:val="003B06B6"/>
    <w:rsid w:val="003B0A97"/>
    <w:rsid w:val="003B0EEC"/>
    <w:rsid w:val="003B1375"/>
    <w:rsid w:val="003B13C1"/>
    <w:rsid w:val="003B13E1"/>
    <w:rsid w:val="003B18F9"/>
    <w:rsid w:val="003B19F6"/>
    <w:rsid w:val="003B1BA0"/>
    <w:rsid w:val="003B1D99"/>
    <w:rsid w:val="003B1E4E"/>
    <w:rsid w:val="003B25A3"/>
    <w:rsid w:val="003B264C"/>
    <w:rsid w:val="003B2B41"/>
    <w:rsid w:val="003B2EA5"/>
    <w:rsid w:val="003B3274"/>
    <w:rsid w:val="003B33A0"/>
    <w:rsid w:val="003B34A2"/>
    <w:rsid w:val="003B3C0C"/>
    <w:rsid w:val="003B3E03"/>
    <w:rsid w:val="003B4168"/>
    <w:rsid w:val="003B43D5"/>
    <w:rsid w:val="003B4575"/>
    <w:rsid w:val="003B4804"/>
    <w:rsid w:val="003B492C"/>
    <w:rsid w:val="003B4CCA"/>
    <w:rsid w:val="003B5136"/>
    <w:rsid w:val="003B5559"/>
    <w:rsid w:val="003B577C"/>
    <w:rsid w:val="003B59D2"/>
    <w:rsid w:val="003B5BDB"/>
    <w:rsid w:val="003B5BF3"/>
    <w:rsid w:val="003B5D95"/>
    <w:rsid w:val="003B5F61"/>
    <w:rsid w:val="003B6C72"/>
    <w:rsid w:val="003B6E05"/>
    <w:rsid w:val="003B7075"/>
    <w:rsid w:val="003B7263"/>
    <w:rsid w:val="003B7282"/>
    <w:rsid w:val="003B74D4"/>
    <w:rsid w:val="003B7626"/>
    <w:rsid w:val="003B76CC"/>
    <w:rsid w:val="003B7E98"/>
    <w:rsid w:val="003B7EBB"/>
    <w:rsid w:val="003B7FD7"/>
    <w:rsid w:val="003C011D"/>
    <w:rsid w:val="003C0172"/>
    <w:rsid w:val="003C04A6"/>
    <w:rsid w:val="003C0624"/>
    <w:rsid w:val="003C06C6"/>
    <w:rsid w:val="003C0DE5"/>
    <w:rsid w:val="003C13E5"/>
    <w:rsid w:val="003C1497"/>
    <w:rsid w:val="003C16BC"/>
    <w:rsid w:val="003C20C2"/>
    <w:rsid w:val="003C242F"/>
    <w:rsid w:val="003C2617"/>
    <w:rsid w:val="003C295A"/>
    <w:rsid w:val="003C2971"/>
    <w:rsid w:val="003C2A18"/>
    <w:rsid w:val="003C2D2F"/>
    <w:rsid w:val="003C2EFC"/>
    <w:rsid w:val="003C31B9"/>
    <w:rsid w:val="003C3869"/>
    <w:rsid w:val="003C3882"/>
    <w:rsid w:val="003C3A1A"/>
    <w:rsid w:val="003C3CA2"/>
    <w:rsid w:val="003C3D0C"/>
    <w:rsid w:val="003C404A"/>
    <w:rsid w:val="003C40F2"/>
    <w:rsid w:val="003C46BE"/>
    <w:rsid w:val="003C4B5B"/>
    <w:rsid w:val="003C4C77"/>
    <w:rsid w:val="003C4DAA"/>
    <w:rsid w:val="003C4DC1"/>
    <w:rsid w:val="003C4EE2"/>
    <w:rsid w:val="003C51C6"/>
    <w:rsid w:val="003C5502"/>
    <w:rsid w:val="003C5BEB"/>
    <w:rsid w:val="003C5F53"/>
    <w:rsid w:val="003C604A"/>
    <w:rsid w:val="003C6BAD"/>
    <w:rsid w:val="003C6E07"/>
    <w:rsid w:val="003C768C"/>
    <w:rsid w:val="003C7B76"/>
    <w:rsid w:val="003C7EE9"/>
    <w:rsid w:val="003D04AD"/>
    <w:rsid w:val="003D0506"/>
    <w:rsid w:val="003D0617"/>
    <w:rsid w:val="003D081E"/>
    <w:rsid w:val="003D0839"/>
    <w:rsid w:val="003D0A62"/>
    <w:rsid w:val="003D0D3F"/>
    <w:rsid w:val="003D0EEF"/>
    <w:rsid w:val="003D11E9"/>
    <w:rsid w:val="003D1444"/>
    <w:rsid w:val="003D16A5"/>
    <w:rsid w:val="003D16F2"/>
    <w:rsid w:val="003D1A0A"/>
    <w:rsid w:val="003D1BB2"/>
    <w:rsid w:val="003D1CA1"/>
    <w:rsid w:val="003D1CA7"/>
    <w:rsid w:val="003D1CE1"/>
    <w:rsid w:val="003D203B"/>
    <w:rsid w:val="003D2155"/>
    <w:rsid w:val="003D220F"/>
    <w:rsid w:val="003D222E"/>
    <w:rsid w:val="003D22CB"/>
    <w:rsid w:val="003D24D7"/>
    <w:rsid w:val="003D264F"/>
    <w:rsid w:val="003D266C"/>
    <w:rsid w:val="003D2ACB"/>
    <w:rsid w:val="003D2CEB"/>
    <w:rsid w:val="003D2E32"/>
    <w:rsid w:val="003D2EC1"/>
    <w:rsid w:val="003D2ED3"/>
    <w:rsid w:val="003D3011"/>
    <w:rsid w:val="003D3257"/>
    <w:rsid w:val="003D3335"/>
    <w:rsid w:val="003D343D"/>
    <w:rsid w:val="003D34F5"/>
    <w:rsid w:val="003D36D9"/>
    <w:rsid w:val="003D3994"/>
    <w:rsid w:val="003D3C8B"/>
    <w:rsid w:val="003D3D38"/>
    <w:rsid w:val="003D3D86"/>
    <w:rsid w:val="003D3E9B"/>
    <w:rsid w:val="003D3F95"/>
    <w:rsid w:val="003D40F5"/>
    <w:rsid w:val="003D426D"/>
    <w:rsid w:val="003D4805"/>
    <w:rsid w:val="003D4B70"/>
    <w:rsid w:val="003D4E52"/>
    <w:rsid w:val="003D4E9E"/>
    <w:rsid w:val="003D5001"/>
    <w:rsid w:val="003D5596"/>
    <w:rsid w:val="003D566F"/>
    <w:rsid w:val="003D59F1"/>
    <w:rsid w:val="003D5BF6"/>
    <w:rsid w:val="003D5DD3"/>
    <w:rsid w:val="003D6007"/>
    <w:rsid w:val="003D62CD"/>
    <w:rsid w:val="003D645F"/>
    <w:rsid w:val="003D660D"/>
    <w:rsid w:val="003D66FF"/>
    <w:rsid w:val="003D682D"/>
    <w:rsid w:val="003D69D0"/>
    <w:rsid w:val="003D6ABC"/>
    <w:rsid w:val="003D6E4A"/>
    <w:rsid w:val="003D6F61"/>
    <w:rsid w:val="003D71B1"/>
    <w:rsid w:val="003D760D"/>
    <w:rsid w:val="003D78B9"/>
    <w:rsid w:val="003D78FC"/>
    <w:rsid w:val="003D7B11"/>
    <w:rsid w:val="003D7CAE"/>
    <w:rsid w:val="003D7D13"/>
    <w:rsid w:val="003D7EBF"/>
    <w:rsid w:val="003D7FB1"/>
    <w:rsid w:val="003D7FE1"/>
    <w:rsid w:val="003D7FEA"/>
    <w:rsid w:val="003E0166"/>
    <w:rsid w:val="003E027D"/>
    <w:rsid w:val="003E033D"/>
    <w:rsid w:val="003E0474"/>
    <w:rsid w:val="003E04A9"/>
    <w:rsid w:val="003E05C8"/>
    <w:rsid w:val="003E0665"/>
    <w:rsid w:val="003E07D1"/>
    <w:rsid w:val="003E0AE3"/>
    <w:rsid w:val="003E0CA4"/>
    <w:rsid w:val="003E0F74"/>
    <w:rsid w:val="003E1154"/>
    <w:rsid w:val="003E12F7"/>
    <w:rsid w:val="003E1309"/>
    <w:rsid w:val="003E1825"/>
    <w:rsid w:val="003E192C"/>
    <w:rsid w:val="003E1B63"/>
    <w:rsid w:val="003E1CD2"/>
    <w:rsid w:val="003E1FF4"/>
    <w:rsid w:val="003E208D"/>
    <w:rsid w:val="003E248A"/>
    <w:rsid w:val="003E2534"/>
    <w:rsid w:val="003E2864"/>
    <w:rsid w:val="003E2E76"/>
    <w:rsid w:val="003E335B"/>
    <w:rsid w:val="003E35C1"/>
    <w:rsid w:val="003E362B"/>
    <w:rsid w:val="003E368C"/>
    <w:rsid w:val="003E36EB"/>
    <w:rsid w:val="003E3712"/>
    <w:rsid w:val="003E3740"/>
    <w:rsid w:val="003E39BC"/>
    <w:rsid w:val="003E3A88"/>
    <w:rsid w:val="003E3B2A"/>
    <w:rsid w:val="003E41E8"/>
    <w:rsid w:val="003E4204"/>
    <w:rsid w:val="003E4509"/>
    <w:rsid w:val="003E4683"/>
    <w:rsid w:val="003E48F8"/>
    <w:rsid w:val="003E4A49"/>
    <w:rsid w:val="003E5042"/>
    <w:rsid w:val="003E522F"/>
    <w:rsid w:val="003E5A3D"/>
    <w:rsid w:val="003E5B4B"/>
    <w:rsid w:val="003E5D0F"/>
    <w:rsid w:val="003E5D99"/>
    <w:rsid w:val="003E5E56"/>
    <w:rsid w:val="003E5F15"/>
    <w:rsid w:val="003E5FEE"/>
    <w:rsid w:val="003E6193"/>
    <w:rsid w:val="003E6259"/>
    <w:rsid w:val="003E63E7"/>
    <w:rsid w:val="003E63F6"/>
    <w:rsid w:val="003E6791"/>
    <w:rsid w:val="003E69E4"/>
    <w:rsid w:val="003E79BF"/>
    <w:rsid w:val="003EC7BB"/>
    <w:rsid w:val="003F0181"/>
    <w:rsid w:val="003F0474"/>
    <w:rsid w:val="003F04DD"/>
    <w:rsid w:val="003F08F8"/>
    <w:rsid w:val="003F0A79"/>
    <w:rsid w:val="003F0AC1"/>
    <w:rsid w:val="003F0B3B"/>
    <w:rsid w:val="003F0B6E"/>
    <w:rsid w:val="003F0DCA"/>
    <w:rsid w:val="003F0EA8"/>
    <w:rsid w:val="003F11C4"/>
    <w:rsid w:val="003F11F2"/>
    <w:rsid w:val="003F13E0"/>
    <w:rsid w:val="003F1710"/>
    <w:rsid w:val="003F1A88"/>
    <w:rsid w:val="003F1F6E"/>
    <w:rsid w:val="003F2BC8"/>
    <w:rsid w:val="003F3041"/>
    <w:rsid w:val="003F3177"/>
    <w:rsid w:val="003F32DE"/>
    <w:rsid w:val="003F3354"/>
    <w:rsid w:val="003F3696"/>
    <w:rsid w:val="003F372D"/>
    <w:rsid w:val="003F3757"/>
    <w:rsid w:val="003F3825"/>
    <w:rsid w:val="003F396F"/>
    <w:rsid w:val="003F3C06"/>
    <w:rsid w:val="003F3CB1"/>
    <w:rsid w:val="003F3D09"/>
    <w:rsid w:val="003F3D5A"/>
    <w:rsid w:val="003F4C63"/>
    <w:rsid w:val="003F4EF6"/>
    <w:rsid w:val="003F53B8"/>
    <w:rsid w:val="003F55BE"/>
    <w:rsid w:val="003F55CD"/>
    <w:rsid w:val="003F568B"/>
    <w:rsid w:val="003F5699"/>
    <w:rsid w:val="003F5842"/>
    <w:rsid w:val="003F5A58"/>
    <w:rsid w:val="003F5D46"/>
    <w:rsid w:val="003F6391"/>
    <w:rsid w:val="003F6640"/>
    <w:rsid w:val="003F6814"/>
    <w:rsid w:val="003F726C"/>
    <w:rsid w:val="003F7374"/>
    <w:rsid w:val="003F73B4"/>
    <w:rsid w:val="003F788B"/>
    <w:rsid w:val="003F7E7F"/>
    <w:rsid w:val="004000BA"/>
    <w:rsid w:val="0040033A"/>
    <w:rsid w:val="004004A0"/>
    <w:rsid w:val="004007FA"/>
    <w:rsid w:val="00400AF0"/>
    <w:rsid w:val="00400FC0"/>
    <w:rsid w:val="004011C3"/>
    <w:rsid w:val="004013F1"/>
    <w:rsid w:val="00401E40"/>
    <w:rsid w:val="00402164"/>
    <w:rsid w:val="0040216B"/>
    <w:rsid w:val="00402214"/>
    <w:rsid w:val="004022D8"/>
    <w:rsid w:val="00402502"/>
    <w:rsid w:val="0040250D"/>
    <w:rsid w:val="0040263E"/>
    <w:rsid w:val="00402687"/>
    <w:rsid w:val="004026F1"/>
    <w:rsid w:val="00402FB2"/>
    <w:rsid w:val="00403104"/>
    <w:rsid w:val="00403215"/>
    <w:rsid w:val="00403330"/>
    <w:rsid w:val="004033F4"/>
    <w:rsid w:val="00403648"/>
    <w:rsid w:val="00404371"/>
    <w:rsid w:val="00404558"/>
    <w:rsid w:val="0040479F"/>
    <w:rsid w:val="00404881"/>
    <w:rsid w:val="004049A5"/>
    <w:rsid w:val="00404A4D"/>
    <w:rsid w:val="00404FF9"/>
    <w:rsid w:val="00405056"/>
    <w:rsid w:val="00405371"/>
    <w:rsid w:val="004059F8"/>
    <w:rsid w:val="00405B37"/>
    <w:rsid w:val="00405BCF"/>
    <w:rsid w:val="00405EB9"/>
    <w:rsid w:val="00405F23"/>
    <w:rsid w:val="00405FFE"/>
    <w:rsid w:val="004069A0"/>
    <w:rsid w:val="00407182"/>
    <w:rsid w:val="004071BC"/>
    <w:rsid w:val="0040725E"/>
    <w:rsid w:val="004074FA"/>
    <w:rsid w:val="00407755"/>
    <w:rsid w:val="00407D08"/>
    <w:rsid w:val="00407E11"/>
    <w:rsid w:val="00410732"/>
    <w:rsid w:val="00410AFF"/>
    <w:rsid w:val="00410E3B"/>
    <w:rsid w:val="00411433"/>
    <w:rsid w:val="0041151B"/>
    <w:rsid w:val="00411C99"/>
    <w:rsid w:val="00411E50"/>
    <w:rsid w:val="00411F25"/>
    <w:rsid w:val="00411FBA"/>
    <w:rsid w:val="0041228B"/>
    <w:rsid w:val="00412329"/>
    <w:rsid w:val="004123EF"/>
    <w:rsid w:val="00412442"/>
    <w:rsid w:val="004127C7"/>
    <w:rsid w:val="004128A3"/>
    <w:rsid w:val="004129E7"/>
    <w:rsid w:val="00412A1A"/>
    <w:rsid w:val="00412EC9"/>
    <w:rsid w:val="00412FF3"/>
    <w:rsid w:val="004130C2"/>
    <w:rsid w:val="004130DE"/>
    <w:rsid w:val="00413590"/>
    <w:rsid w:val="004135A5"/>
    <w:rsid w:val="00413853"/>
    <w:rsid w:val="00413C39"/>
    <w:rsid w:val="00413F50"/>
    <w:rsid w:val="00413FBE"/>
    <w:rsid w:val="0041423E"/>
    <w:rsid w:val="004147D4"/>
    <w:rsid w:val="0041493E"/>
    <w:rsid w:val="00414A61"/>
    <w:rsid w:val="00414FA8"/>
    <w:rsid w:val="0041511A"/>
    <w:rsid w:val="004151D3"/>
    <w:rsid w:val="004153F0"/>
    <w:rsid w:val="004157A1"/>
    <w:rsid w:val="00415B9C"/>
    <w:rsid w:val="00415D5E"/>
    <w:rsid w:val="0041603E"/>
    <w:rsid w:val="004161CD"/>
    <w:rsid w:val="004164FF"/>
    <w:rsid w:val="00416584"/>
    <w:rsid w:val="0041665B"/>
    <w:rsid w:val="004167FD"/>
    <w:rsid w:val="00416A8D"/>
    <w:rsid w:val="00416D09"/>
    <w:rsid w:val="00416D52"/>
    <w:rsid w:val="00416E47"/>
    <w:rsid w:val="004170D8"/>
    <w:rsid w:val="0041718A"/>
    <w:rsid w:val="004173F5"/>
    <w:rsid w:val="0041757C"/>
    <w:rsid w:val="00417634"/>
    <w:rsid w:val="0041779D"/>
    <w:rsid w:val="00417DFB"/>
    <w:rsid w:val="00417F22"/>
    <w:rsid w:val="00420522"/>
    <w:rsid w:val="00420770"/>
    <w:rsid w:val="00420947"/>
    <w:rsid w:val="00420B55"/>
    <w:rsid w:val="00420C6F"/>
    <w:rsid w:val="00420C79"/>
    <w:rsid w:val="00420F86"/>
    <w:rsid w:val="0042102A"/>
    <w:rsid w:val="004212CE"/>
    <w:rsid w:val="004213D1"/>
    <w:rsid w:val="004215BB"/>
    <w:rsid w:val="004217F1"/>
    <w:rsid w:val="00421A1C"/>
    <w:rsid w:val="00421CCC"/>
    <w:rsid w:val="00421D0B"/>
    <w:rsid w:val="00422104"/>
    <w:rsid w:val="00422167"/>
    <w:rsid w:val="00422597"/>
    <w:rsid w:val="00422616"/>
    <w:rsid w:val="004226F3"/>
    <w:rsid w:val="00422AA6"/>
    <w:rsid w:val="00422B9B"/>
    <w:rsid w:val="00422D74"/>
    <w:rsid w:val="00422DD6"/>
    <w:rsid w:val="00422EDB"/>
    <w:rsid w:val="004230D1"/>
    <w:rsid w:val="0042331E"/>
    <w:rsid w:val="00423613"/>
    <w:rsid w:val="00423ABB"/>
    <w:rsid w:val="00423E54"/>
    <w:rsid w:val="00423E92"/>
    <w:rsid w:val="00424125"/>
    <w:rsid w:val="004242D0"/>
    <w:rsid w:val="0042431D"/>
    <w:rsid w:val="0042455B"/>
    <w:rsid w:val="00424827"/>
    <w:rsid w:val="0042483C"/>
    <w:rsid w:val="004249F7"/>
    <w:rsid w:val="00424ACF"/>
    <w:rsid w:val="00424BE8"/>
    <w:rsid w:val="00424E76"/>
    <w:rsid w:val="004250F9"/>
    <w:rsid w:val="0042527B"/>
    <w:rsid w:val="0042528F"/>
    <w:rsid w:val="0042547C"/>
    <w:rsid w:val="004256DD"/>
    <w:rsid w:val="0042572C"/>
    <w:rsid w:val="00425731"/>
    <w:rsid w:val="0042595F"/>
    <w:rsid w:val="004259DF"/>
    <w:rsid w:val="00425AFF"/>
    <w:rsid w:val="00425B4C"/>
    <w:rsid w:val="00426342"/>
    <w:rsid w:val="00426361"/>
    <w:rsid w:val="0042639E"/>
    <w:rsid w:val="004263B8"/>
    <w:rsid w:val="0042666F"/>
    <w:rsid w:val="004266D7"/>
    <w:rsid w:val="00426764"/>
    <w:rsid w:val="00426774"/>
    <w:rsid w:val="004267BC"/>
    <w:rsid w:val="00426B2A"/>
    <w:rsid w:val="00426CAD"/>
    <w:rsid w:val="00426CE3"/>
    <w:rsid w:val="00426E9E"/>
    <w:rsid w:val="004272D9"/>
    <w:rsid w:val="00427571"/>
    <w:rsid w:val="004275BB"/>
    <w:rsid w:val="004275CB"/>
    <w:rsid w:val="004275E3"/>
    <w:rsid w:val="004276AD"/>
    <w:rsid w:val="00427A35"/>
    <w:rsid w:val="00427C4E"/>
    <w:rsid w:val="00427D3B"/>
    <w:rsid w:val="00427E9B"/>
    <w:rsid w:val="004302D9"/>
    <w:rsid w:val="00430340"/>
    <w:rsid w:val="00430383"/>
    <w:rsid w:val="004305F3"/>
    <w:rsid w:val="0043077E"/>
    <w:rsid w:val="00430AD0"/>
    <w:rsid w:val="00430AFB"/>
    <w:rsid w:val="00430B45"/>
    <w:rsid w:val="00430C4D"/>
    <w:rsid w:val="00430F13"/>
    <w:rsid w:val="00431037"/>
    <w:rsid w:val="004312B5"/>
    <w:rsid w:val="00431318"/>
    <w:rsid w:val="00431402"/>
    <w:rsid w:val="0043148A"/>
    <w:rsid w:val="00431815"/>
    <w:rsid w:val="00431993"/>
    <w:rsid w:val="00431A42"/>
    <w:rsid w:val="00431B88"/>
    <w:rsid w:val="00431C36"/>
    <w:rsid w:val="00431C87"/>
    <w:rsid w:val="00431E6E"/>
    <w:rsid w:val="00432190"/>
    <w:rsid w:val="0043228C"/>
    <w:rsid w:val="004322E8"/>
    <w:rsid w:val="00432330"/>
    <w:rsid w:val="004323C6"/>
    <w:rsid w:val="004325F1"/>
    <w:rsid w:val="004328E1"/>
    <w:rsid w:val="0043292E"/>
    <w:rsid w:val="004329E0"/>
    <w:rsid w:val="00432B09"/>
    <w:rsid w:val="00432BB8"/>
    <w:rsid w:val="00432CD2"/>
    <w:rsid w:val="00432E68"/>
    <w:rsid w:val="004332AC"/>
    <w:rsid w:val="0043339A"/>
    <w:rsid w:val="004336BC"/>
    <w:rsid w:val="0043374B"/>
    <w:rsid w:val="00433A1C"/>
    <w:rsid w:val="00433C7D"/>
    <w:rsid w:val="00433CC9"/>
    <w:rsid w:val="00433CD5"/>
    <w:rsid w:val="00433E33"/>
    <w:rsid w:val="00434092"/>
    <w:rsid w:val="004344B8"/>
    <w:rsid w:val="004348BB"/>
    <w:rsid w:val="004348F0"/>
    <w:rsid w:val="00434921"/>
    <w:rsid w:val="004349F4"/>
    <w:rsid w:val="00434B1B"/>
    <w:rsid w:val="00435200"/>
    <w:rsid w:val="0043542E"/>
    <w:rsid w:val="0043553D"/>
    <w:rsid w:val="004358A5"/>
    <w:rsid w:val="00435A82"/>
    <w:rsid w:val="00435B49"/>
    <w:rsid w:val="00435F08"/>
    <w:rsid w:val="00435F93"/>
    <w:rsid w:val="00436426"/>
    <w:rsid w:val="004364BE"/>
    <w:rsid w:val="00437104"/>
    <w:rsid w:val="004371B1"/>
    <w:rsid w:val="00437309"/>
    <w:rsid w:val="004378EA"/>
    <w:rsid w:val="00437DB6"/>
    <w:rsid w:val="00437FB3"/>
    <w:rsid w:val="00440500"/>
    <w:rsid w:val="00440560"/>
    <w:rsid w:val="0044058E"/>
    <w:rsid w:val="004406E4"/>
    <w:rsid w:val="0044087C"/>
    <w:rsid w:val="00440B00"/>
    <w:rsid w:val="00440F09"/>
    <w:rsid w:val="00440FC1"/>
    <w:rsid w:val="00441103"/>
    <w:rsid w:val="0044179A"/>
    <w:rsid w:val="00441F1B"/>
    <w:rsid w:val="00441F22"/>
    <w:rsid w:val="00441F71"/>
    <w:rsid w:val="0044218F"/>
    <w:rsid w:val="00442450"/>
    <w:rsid w:val="004424F8"/>
    <w:rsid w:val="004426A9"/>
    <w:rsid w:val="00442713"/>
    <w:rsid w:val="0044299F"/>
    <w:rsid w:val="00442BF1"/>
    <w:rsid w:val="00442FFB"/>
    <w:rsid w:val="00443417"/>
    <w:rsid w:val="00443522"/>
    <w:rsid w:val="00443666"/>
    <w:rsid w:val="0044367F"/>
    <w:rsid w:val="004438C5"/>
    <w:rsid w:val="00443BAE"/>
    <w:rsid w:val="00443DA8"/>
    <w:rsid w:val="00443F01"/>
    <w:rsid w:val="00444189"/>
    <w:rsid w:val="00444417"/>
    <w:rsid w:val="00444559"/>
    <w:rsid w:val="0044466D"/>
    <w:rsid w:val="00444681"/>
    <w:rsid w:val="00444896"/>
    <w:rsid w:val="004449C7"/>
    <w:rsid w:val="00444AE9"/>
    <w:rsid w:val="00444B16"/>
    <w:rsid w:val="00444CB8"/>
    <w:rsid w:val="00444F40"/>
    <w:rsid w:val="00444FAB"/>
    <w:rsid w:val="004451FC"/>
    <w:rsid w:val="00445235"/>
    <w:rsid w:val="00445540"/>
    <w:rsid w:val="00445A5A"/>
    <w:rsid w:val="00445F4B"/>
    <w:rsid w:val="004462E3"/>
    <w:rsid w:val="004463ED"/>
    <w:rsid w:val="00446B62"/>
    <w:rsid w:val="00446B66"/>
    <w:rsid w:val="00446D75"/>
    <w:rsid w:val="00446F5D"/>
    <w:rsid w:val="00447246"/>
    <w:rsid w:val="004474B6"/>
    <w:rsid w:val="004475C0"/>
    <w:rsid w:val="0044774D"/>
    <w:rsid w:val="00447EF1"/>
    <w:rsid w:val="00447FE8"/>
    <w:rsid w:val="00450444"/>
    <w:rsid w:val="00450619"/>
    <w:rsid w:val="004507D0"/>
    <w:rsid w:val="00450857"/>
    <w:rsid w:val="004509E5"/>
    <w:rsid w:val="00450A33"/>
    <w:rsid w:val="00450BE6"/>
    <w:rsid w:val="00450D2F"/>
    <w:rsid w:val="004510B4"/>
    <w:rsid w:val="004512F7"/>
    <w:rsid w:val="004515B2"/>
    <w:rsid w:val="004517B9"/>
    <w:rsid w:val="0045195B"/>
    <w:rsid w:val="00451980"/>
    <w:rsid w:val="00451C4F"/>
    <w:rsid w:val="00451E6C"/>
    <w:rsid w:val="00451FC4"/>
    <w:rsid w:val="004526D4"/>
    <w:rsid w:val="0045283F"/>
    <w:rsid w:val="00453DB8"/>
    <w:rsid w:val="00454042"/>
    <w:rsid w:val="00454186"/>
    <w:rsid w:val="00454399"/>
    <w:rsid w:val="00454651"/>
    <w:rsid w:val="0045468F"/>
    <w:rsid w:val="00454719"/>
    <w:rsid w:val="00454BD4"/>
    <w:rsid w:val="00454BE7"/>
    <w:rsid w:val="00454E25"/>
    <w:rsid w:val="004550EE"/>
    <w:rsid w:val="004551D0"/>
    <w:rsid w:val="00455578"/>
    <w:rsid w:val="004555C4"/>
    <w:rsid w:val="0045566D"/>
    <w:rsid w:val="004557DA"/>
    <w:rsid w:val="004559E5"/>
    <w:rsid w:val="00455E5F"/>
    <w:rsid w:val="0045603A"/>
    <w:rsid w:val="00456290"/>
    <w:rsid w:val="00456652"/>
    <w:rsid w:val="00456708"/>
    <w:rsid w:val="004569C6"/>
    <w:rsid w:val="004569DA"/>
    <w:rsid w:val="00456ABE"/>
    <w:rsid w:val="00456C35"/>
    <w:rsid w:val="00456C7E"/>
    <w:rsid w:val="00456CF4"/>
    <w:rsid w:val="00456DEB"/>
    <w:rsid w:val="00456EBD"/>
    <w:rsid w:val="00456FE9"/>
    <w:rsid w:val="0045745D"/>
    <w:rsid w:val="00457917"/>
    <w:rsid w:val="00457A52"/>
    <w:rsid w:val="00457A86"/>
    <w:rsid w:val="00457AA1"/>
    <w:rsid w:val="00457DED"/>
    <w:rsid w:val="00457F8A"/>
    <w:rsid w:val="00457FA0"/>
    <w:rsid w:val="00460160"/>
    <w:rsid w:val="004601B6"/>
    <w:rsid w:val="004602BE"/>
    <w:rsid w:val="004605A0"/>
    <w:rsid w:val="0046081C"/>
    <w:rsid w:val="00460ADA"/>
    <w:rsid w:val="00460AE4"/>
    <w:rsid w:val="0046104E"/>
    <w:rsid w:val="00461129"/>
    <w:rsid w:val="00461319"/>
    <w:rsid w:val="004613F6"/>
    <w:rsid w:val="0046140F"/>
    <w:rsid w:val="00461593"/>
    <w:rsid w:val="00461CAD"/>
    <w:rsid w:val="00462158"/>
    <w:rsid w:val="0046226E"/>
    <w:rsid w:val="00462CBD"/>
    <w:rsid w:val="00462D80"/>
    <w:rsid w:val="00462EBF"/>
    <w:rsid w:val="00463109"/>
    <w:rsid w:val="0046312C"/>
    <w:rsid w:val="004632E9"/>
    <w:rsid w:val="00463673"/>
    <w:rsid w:val="00463698"/>
    <w:rsid w:val="004637E3"/>
    <w:rsid w:val="00463986"/>
    <w:rsid w:val="00463B13"/>
    <w:rsid w:val="00463CCE"/>
    <w:rsid w:val="00463D18"/>
    <w:rsid w:val="00463E7E"/>
    <w:rsid w:val="00464587"/>
    <w:rsid w:val="00464935"/>
    <w:rsid w:val="00464A48"/>
    <w:rsid w:val="00464BA3"/>
    <w:rsid w:val="00464C4C"/>
    <w:rsid w:val="00465118"/>
    <w:rsid w:val="0046528C"/>
    <w:rsid w:val="0046532C"/>
    <w:rsid w:val="00465478"/>
    <w:rsid w:val="00465499"/>
    <w:rsid w:val="004655A6"/>
    <w:rsid w:val="004655B3"/>
    <w:rsid w:val="004655C5"/>
    <w:rsid w:val="00465688"/>
    <w:rsid w:val="004657F9"/>
    <w:rsid w:val="00465D2E"/>
    <w:rsid w:val="00465D3C"/>
    <w:rsid w:val="00465F4A"/>
    <w:rsid w:val="00465FF0"/>
    <w:rsid w:val="004663EA"/>
    <w:rsid w:val="004667EA"/>
    <w:rsid w:val="004668EB"/>
    <w:rsid w:val="00466D74"/>
    <w:rsid w:val="00466F34"/>
    <w:rsid w:val="00466FAE"/>
    <w:rsid w:val="00467070"/>
    <w:rsid w:val="00467265"/>
    <w:rsid w:val="004674FF"/>
    <w:rsid w:val="00467710"/>
    <w:rsid w:val="004677B0"/>
    <w:rsid w:val="004677E7"/>
    <w:rsid w:val="00467DCB"/>
    <w:rsid w:val="00467F60"/>
    <w:rsid w:val="004700A4"/>
    <w:rsid w:val="00470301"/>
    <w:rsid w:val="00470752"/>
    <w:rsid w:val="0047098A"/>
    <w:rsid w:val="00471153"/>
    <w:rsid w:val="00471367"/>
    <w:rsid w:val="00471384"/>
    <w:rsid w:val="004714D1"/>
    <w:rsid w:val="0047159A"/>
    <w:rsid w:val="004715E9"/>
    <w:rsid w:val="00471A83"/>
    <w:rsid w:val="004721CD"/>
    <w:rsid w:val="004724FC"/>
    <w:rsid w:val="00472684"/>
    <w:rsid w:val="00472B02"/>
    <w:rsid w:val="0047301C"/>
    <w:rsid w:val="004737A1"/>
    <w:rsid w:val="004739E2"/>
    <w:rsid w:val="00473D65"/>
    <w:rsid w:val="00474030"/>
    <w:rsid w:val="00474146"/>
    <w:rsid w:val="004741C0"/>
    <w:rsid w:val="004742F8"/>
    <w:rsid w:val="00474674"/>
    <w:rsid w:val="00474AFF"/>
    <w:rsid w:val="00474C2E"/>
    <w:rsid w:val="00474C7B"/>
    <w:rsid w:val="00474CA6"/>
    <w:rsid w:val="00474F14"/>
    <w:rsid w:val="004750E0"/>
    <w:rsid w:val="00475420"/>
    <w:rsid w:val="00475899"/>
    <w:rsid w:val="00475AB8"/>
    <w:rsid w:val="00475E5A"/>
    <w:rsid w:val="00475FA9"/>
    <w:rsid w:val="00476176"/>
    <w:rsid w:val="0047630A"/>
    <w:rsid w:val="0047636D"/>
    <w:rsid w:val="004763FE"/>
    <w:rsid w:val="00476457"/>
    <w:rsid w:val="00476CA2"/>
    <w:rsid w:val="00476DBC"/>
    <w:rsid w:val="00476F42"/>
    <w:rsid w:val="00477016"/>
    <w:rsid w:val="00477431"/>
    <w:rsid w:val="00477844"/>
    <w:rsid w:val="004778BC"/>
    <w:rsid w:val="00477C4F"/>
    <w:rsid w:val="00480055"/>
    <w:rsid w:val="004800A6"/>
    <w:rsid w:val="00480161"/>
    <w:rsid w:val="004801ED"/>
    <w:rsid w:val="0048023F"/>
    <w:rsid w:val="00480391"/>
    <w:rsid w:val="00480401"/>
    <w:rsid w:val="004805DF"/>
    <w:rsid w:val="00480717"/>
    <w:rsid w:val="00480895"/>
    <w:rsid w:val="004808B3"/>
    <w:rsid w:val="00480903"/>
    <w:rsid w:val="004809C7"/>
    <w:rsid w:val="00480C40"/>
    <w:rsid w:val="00480E9E"/>
    <w:rsid w:val="00480F54"/>
    <w:rsid w:val="0048111F"/>
    <w:rsid w:val="0048128F"/>
    <w:rsid w:val="004819EF"/>
    <w:rsid w:val="00481ACE"/>
    <w:rsid w:val="00481E86"/>
    <w:rsid w:val="004823F1"/>
    <w:rsid w:val="00482406"/>
    <w:rsid w:val="00482722"/>
    <w:rsid w:val="00482E2F"/>
    <w:rsid w:val="00482FD1"/>
    <w:rsid w:val="00483050"/>
    <w:rsid w:val="004830D8"/>
    <w:rsid w:val="00483223"/>
    <w:rsid w:val="004832CC"/>
    <w:rsid w:val="0048352F"/>
    <w:rsid w:val="004835B4"/>
    <w:rsid w:val="004835E0"/>
    <w:rsid w:val="00483916"/>
    <w:rsid w:val="00483CC2"/>
    <w:rsid w:val="00483EB1"/>
    <w:rsid w:val="0048447A"/>
    <w:rsid w:val="00484B14"/>
    <w:rsid w:val="00484E2C"/>
    <w:rsid w:val="00484F35"/>
    <w:rsid w:val="00485012"/>
    <w:rsid w:val="0048501B"/>
    <w:rsid w:val="004850E6"/>
    <w:rsid w:val="0048518A"/>
    <w:rsid w:val="00485576"/>
    <w:rsid w:val="00485C60"/>
    <w:rsid w:val="00485D13"/>
    <w:rsid w:val="004860A8"/>
    <w:rsid w:val="004862F6"/>
    <w:rsid w:val="004865B8"/>
    <w:rsid w:val="004866BD"/>
    <w:rsid w:val="004867F9"/>
    <w:rsid w:val="004868D5"/>
    <w:rsid w:val="00486A5E"/>
    <w:rsid w:val="00486AF7"/>
    <w:rsid w:val="00486B6C"/>
    <w:rsid w:val="00486B8C"/>
    <w:rsid w:val="00486C0B"/>
    <w:rsid w:val="00486C6B"/>
    <w:rsid w:val="00486D95"/>
    <w:rsid w:val="0048730A"/>
    <w:rsid w:val="00487453"/>
    <w:rsid w:val="00487477"/>
    <w:rsid w:val="00487A93"/>
    <w:rsid w:val="00487AA1"/>
    <w:rsid w:val="00487B8C"/>
    <w:rsid w:val="00487F1C"/>
    <w:rsid w:val="00487F6D"/>
    <w:rsid w:val="00487F76"/>
    <w:rsid w:val="00490071"/>
    <w:rsid w:val="00490149"/>
    <w:rsid w:val="0049044E"/>
    <w:rsid w:val="00490490"/>
    <w:rsid w:val="0049078D"/>
    <w:rsid w:val="00490BAA"/>
    <w:rsid w:val="00491033"/>
    <w:rsid w:val="0049142F"/>
    <w:rsid w:val="004914DA"/>
    <w:rsid w:val="004916AB"/>
    <w:rsid w:val="004916B1"/>
    <w:rsid w:val="00491966"/>
    <w:rsid w:val="00491ACC"/>
    <w:rsid w:val="00491B15"/>
    <w:rsid w:val="00491C45"/>
    <w:rsid w:val="00491F51"/>
    <w:rsid w:val="0049212C"/>
    <w:rsid w:val="004921F2"/>
    <w:rsid w:val="00492247"/>
    <w:rsid w:val="004924EF"/>
    <w:rsid w:val="004925E5"/>
    <w:rsid w:val="00492DDD"/>
    <w:rsid w:val="00492EBC"/>
    <w:rsid w:val="00493AC7"/>
    <w:rsid w:val="00493FBE"/>
    <w:rsid w:val="00494221"/>
    <w:rsid w:val="004942F3"/>
    <w:rsid w:val="00494369"/>
    <w:rsid w:val="004947F9"/>
    <w:rsid w:val="00494817"/>
    <w:rsid w:val="00494B00"/>
    <w:rsid w:val="00494DC3"/>
    <w:rsid w:val="00495070"/>
    <w:rsid w:val="00495113"/>
    <w:rsid w:val="0049529A"/>
    <w:rsid w:val="004952D0"/>
    <w:rsid w:val="004952F7"/>
    <w:rsid w:val="00495479"/>
    <w:rsid w:val="00495501"/>
    <w:rsid w:val="00495546"/>
    <w:rsid w:val="00495688"/>
    <w:rsid w:val="004957BC"/>
    <w:rsid w:val="0049583C"/>
    <w:rsid w:val="00495A79"/>
    <w:rsid w:val="0049600E"/>
    <w:rsid w:val="004960E4"/>
    <w:rsid w:val="004963FA"/>
    <w:rsid w:val="0049676F"/>
    <w:rsid w:val="004972F9"/>
    <w:rsid w:val="0049798C"/>
    <w:rsid w:val="00497C0D"/>
    <w:rsid w:val="00497EB4"/>
    <w:rsid w:val="004A00DC"/>
    <w:rsid w:val="004A0505"/>
    <w:rsid w:val="004A05DB"/>
    <w:rsid w:val="004A0D7B"/>
    <w:rsid w:val="004A0F14"/>
    <w:rsid w:val="004A106C"/>
    <w:rsid w:val="004A1EC5"/>
    <w:rsid w:val="004A22D1"/>
    <w:rsid w:val="004A2B89"/>
    <w:rsid w:val="004A2C7C"/>
    <w:rsid w:val="004A2D7B"/>
    <w:rsid w:val="004A3103"/>
    <w:rsid w:val="004A3131"/>
    <w:rsid w:val="004A32CE"/>
    <w:rsid w:val="004A3320"/>
    <w:rsid w:val="004A3327"/>
    <w:rsid w:val="004A3562"/>
    <w:rsid w:val="004A3926"/>
    <w:rsid w:val="004A3E8C"/>
    <w:rsid w:val="004A3FA1"/>
    <w:rsid w:val="004A4066"/>
    <w:rsid w:val="004A41D5"/>
    <w:rsid w:val="004A434B"/>
    <w:rsid w:val="004A4490"/>
    <w:rsid w:val="004A44E3"/>
    <w:rsid w:val="004A47A9"/>
    <w:rsid w:val="004A48F3"/>
    <w:rsid w:val="004A4BA6"/>
    <w:rsid w:val="004A4CF6"/>
    <w:rsid w:val="004A4DC1"/>
    <w:rsid w:val="004A5360"/>
    <w:rsid w:val="004A5AA5"/>
    <w:rsid w:val="004A5C9F"/>
    <w:rsid w:val="004A60C8"/>
    <w:rsid w:val="004A6141"/>
    <w:rsid w:val="004A6494"/>
    <w:rsid w:val="004A64DB"/>
    <w:rsid w:val="004A6A9F"/>
    <w:rsid w:val="004A6E09"/>
    <w:rsid w:val="004A70E3"/>
    <w:rsid w:val="004A710C"/>
    <w:rsid w:val="004A715E"/>
    <w:rsid w:val="004A71A7"/>
    <w:rsid w:val="004A7221"/>
    <w:rsid w:val="004A7F3E"/>
    <w:rsid w:val="004B07EF"/>
    <w:rsid w:val="004B07F6"/>
    <w:rsid w:val="004B0A04"/>
    <w:rsid w:val="004B0B15"/>
    <w:rsid w:val="004B0DB8"/>
    <w:rsid w:val="004B0FBB"/>
    <w:rsid w:val="004B12C7"/>
    <w:rsid w:val="004B13C4"/>
    <w:rsid w:val="004B142C"/>
    <w:rsid w:val="004B1448"/>
    <w:rsid w:val="004B149C"/>
    <w:rsid w:val="004B19DB"/>
    <w:rsid w:val="004B1CD1"/>
    <w:rsid w:val="004B1CFC"/>
    <w:rsid w:val="004B1EE9"/>
    <w:rsid w:val="004B1F74"/>
    <w:rsid w:val="004B2196"/>
    <w:rsid w:val="004B25A7"/>
    <w:rsid w:val="004B25AF"/>
    <w:rsid w:val="004B279E"/>
    <w:rsid w:val="004B27B0"/>
    <w:rsid w:val="004B293A"/>
    <w:rsid w:val="004B2C11"/>
    <w:rsid w:val="004B30C7"/>
    <w:rsid w:val="004B314A"/>
    <w:rsid w:val="004B32A4"/>
    <w:rsid w:val="004B350E"/>
    <w:rsid w:val="004B35F2"/>
    <w:rsid w:val="004B369D"/>
    <w:rsid w:val="004B37B8"/>
    <w:rsid w:val="004B397D"/>
    <w:rsid w:val="004B3A82"/>
    <w:rsid w:val="004B3EEF"/>
    <w:rsid w:val="004B3EFA"/>
    <w:rsid w:val="004B4019"/>
    <w:rsid w:val="004B408C"/>
    <w:rsid w:val="004B40AD"/>
    <w:rsid w:val="004B4252"/>
    <w:rsid w:val="004B43BE"/>
    <w:rsid w:val="004B440E"/>
    <w:rsid w:val="004B4542"/>
    <w:rsid w:val="004B45C1"/>
    <w:rsid w:val="004B4B74"/>
    <w:rsid w:val="004B4C2E"/>
    <w:rsid w:val="004B4CB5"/>
    <w:rsid w:val="004B4EE9"/>
    <w:rsid w:val="004B4FEC"/>
    <w:rsid w:val="004B5264"/>
    <w:rsid w:val="004B5442"/>
    <w:rsid w:val="004B58A1"/>
    <w:rsid w:val="004B5BD2"/>
    <w:rsid w:val="004B5F16"/>
    <w:rsid w:val="004B5F19"/>
    <w:rsid w:val="004B60B3"/>
    <w:rsid w:val="004B6134"/>
    <w:rsid w:val="004B6138"/>
    <w:rsid w:val="004B6300"/>
    <w:rsid w:val="004B630E"/>
    <w:rsid w:val="004B6422"/>
    <w:rsid w:val="004B6E32"/>
    <w:rsid w:val="004B7052"/>
    <w:rsid w:val="004B72DE"/>
    <w:rsid w:val="004B7669"/>
    <w:rsid w:val="004B76A3"/>
    <w:rsid w:val="004B76B1"/>
    <w:rsid w:val="004B7745"/>
    <w:rsid w:val="004B788B"/>
    <w:rsid w:val="004B7B13"/>
    <w:rsid w:val="004B7B81"/>
    <w:rsid w:val="004B7BF0"/>
    <w:rsid w:val="004B7CC4"/>
    <w:rsid w:val="004B7E45"/>
    <w:rsid w:val="004B7E46"/>
    <w:rsid w:val="004C041C"/>
    <w:rsid w:val="004C06B6"/>
    <w:rsid w:val="004C078B"/>
    <w:rsid w:val="004C07B0"/>
    <w:rsid w:val="004C0A09"/>
    <w:rsid w:val="004C0AA3"/>
    <w:rsid w:val="004C0D25"/>
    <w:rsid w:val="004C0EE3"/>
    <w:rsid w:val="004C10F4"/>
    <w:rsid w:val="004C17D9"/>
    <w:rsid w:val="004C1847"/>
    <w:rsid w:val="004C1DDB"/>
    <w:rsid w:val="004C1F22"/>
    <w:rsid w:val="004C202E"/>
    <w:rsid w:val="004C2238"/>
    <w:rsid w:val="004C2368"/>
    <w:rsid w:val="004C2654"/>
    <w:rsid w:val="004C26B9"/>
    <w:rsid w:val="004C2E04"/>
    <w:rsid w:val="004C2E39"/>
    <w:rsid w:val="004C3210"/>
    <w:rsid w:val="004C3499"/>
    <w:rsid w:val="004C3C93"/>
    <w:rsid w:val="004C3D72"/>
    <w:rsid w:val="004C3F76"/>
    <w:rsid w:val="004C3FFE"/>
    <w:rsid w:val="004C4427"/>
    <w:rsid w:val="004C46A4"/>
    <w:rsid w:val="004C47EA"/>
    <w:rsid w:val="004C4DD8"/>
    <w:rsid w:val="004C4E36"/>
    <w:rsid w:val="004C5056"/>
    <w:rsid w:val="004C5748"/>
    <w:rsid w:val="004C57C5"/>
    <w:rsid w:val="004C59C9"/>
    <w:rsid w:val="004C59E5"/>
    <w:rsid w:val="004C5E28"/>
    <w:rsid w:val="004C5E76"/>
    <w:rsid w:val="004C6103"/>
    <w:rsid w:val="004C6731"/>
    <w:rsid w:val="004C67A7"/>
    <w:rsid w:val="004C69F8"/>
    <w:rsid w:val="004C6A38"/>
    <w:rsid w:val="004C6FAE"/>
    <w:rsid w:val="004C7010"/>
    <w:rsid w:val="004C70CD"/>
    <w:rsid w:val="004C70FE"/>
    <w:rsid w:val="004C719C"/>
    <w:rsid w:val="004C7206"/>
    <w:rsid w:val="004C7792"/>
    <w:rsid w:val="004C7A25"/>
    <w:rsid w:val="004C7CC3"/>
    <w:rsid w:val="004C7F4A"/>
    <w:rsid w:val="004C7FD9"/>
    <w:rsid w:val="004D0132"/>
    <w:rsid w:val="004D0362"/>
    <w:rsid w:val="004D0476"/>
    <w:rsid w:val="004D0481"/>
    <w:rsid w:val="004D04EB"/>
    <w:rsid w:val="004D082D"/>
    <w:rsid w:val="004D0942"/>
    <w:rsid w:val="004D0D7A"/>
    <w:rsid w:val="004D0FF0"/>
    <w:rsid w:val="004D1365"/>
    <w:rsid w:val="004D1681"/>
    <w:rsid w:val="004D1A25"/>
    <w:rsid w:val="004D1D23"/>
    <w:rsid w:val="004D20E7"/>
    <w:rsid w:val="004D2596"/>
    <w:rsid w:val="004D25FA"/>
    <w:rsid w:val="004D2AD0"/>
    <w:rsid w:val="004D2C5E"/>
    <w:rsid w:val="004D2FFF"/>
    <w:rsid w:val="004D3234"/>
    <w:rsid w:val="004D3402"/>
    <w:rsid w:val="004D342A"/>
    <w:rsid w:val="004D3758"/>
    <w:rsid w:val="004D3946"/>
    <w:rsid w:val="004D3B45"/>
    <w:rsid w:val="004D3C20"/>
    <w:rsid w:val="004D3CCC"/>
    <w:rsid w:val="004D3D0C"/>
    <w:rsid w:val="004D3E52"/>
    <w:rsid w:val="004D3F29"/>
    <w:rsid w:val="004D416A"/>
    <w:rsid w:val="004D41D9"/>
    <w:rsid w:val="004D41DE"/>
    <w:rsid w:val="004D435D"/>
    <w:rsid w:val="004D44FB"/>
    <w:rsid w:val="004D4BB9"/>
    <w:rsid w:val="004D4D14"/>
    <w:rsid w:val="004D4D71"/>
    <w:rsid w:val="004D4FB2"/>
    <w:rsid w:val="004D543B"/>
    <w:rsid w:val="004D5449"/>
    <w:rsid w:val="004D5528"/>
    <w:rsid w:val="004D5DCA"/>
    <w:rsid w:val="004D5ED4"/>
    <w:rsid w:val="004D6002"/>
    <w:rsid w:val="004D6295"/>
    <w:rsid w:val="004D63D2"/>
    <w:rsid w:val="004D6639"/>
    <w:rsid w:val="004D6D6E"/>
    <w:rsid w:val="004D6F7C"/>
    <w:rsid w:val="004D7085"/>
    <w:rsid w:val="004D71CD"/>
    <w:rsid w:val="004D760C"/>
    <w:rsid w:val="004D7A27"/>
    <w:rsid w:val="004D7A6D"/>
    <w:rsid w:val="004D7DA3"/>
    <w:rsid w:val="004E008D"/>
    <w:rsid w:val="004E0666"/>
    <w:rsid w:val="004E06FD"/>
    <w:rsid w:val="004E0723"/>
    <w:rsid w:val="004E0BF0"/>
    <w:rsid w:val="004E0E1B"/>
    <w:rsid w:val="004E0EE9"/>
    <w:rsid w:val="004E0F84"/>
    <w:rsid w:val="004E102B"/>
    <w:rsid w:val="004E16F7"/>
    <w:rsid w:val="004E1832"/>
    <w:rsid w:val="004E1FFD"/>
    <w:rsid w:val="004E2442"/>
    <w:rsid w:val="004E2A84"/>
    <w:rsid w:val="004E3244"/>
    <w:rsid w:val="004E338E"/>
    <w:rsid w:val="004E3833"/>
    <w:rsid w:val="004E3A00"/>
    <w:rsid w:val="004E3A31"/>
    <w:rsid w:val="004E3AD5"/>
    <w:rsid w:val="004E3B86"/>
    <w:rsid w:val="004E3DAD"/>
    <w:rsid w:val="004E439E"/>
    <w:rsid w:val="004E4888"/>
    <w:rsid w:val="004E4B73"/>
    <w:rsid w:val="004E4B9E"/>
    <w:rsid w:val="004E4CCC"/>
    <w:rsid w:val="004E4E4D"/>
    <w:rsid w:val="004E4EA0"/>
    <w:rsid w:val="004E4EA9"/>
    <w:rsid w:val="004E4EE8"/>
    <w:rsid w:val="004E51D7"/>
    <w:rsid w:val="004E575A"/>
    <w:rsid w:val="004E5A14"/>
    <w:rsid w:val="004E5BCC"/>
    <w:rsid w:val="004E5DA2"/>
    <w:rsid w:val="004E5FFD"/>
    <w:rsid w:val="004E62D8"/>
    <w:rsid w:val="004E64E8"/>
    <w:rsid w:val="004E64E9"/>
    <w:rsid w:val="004E6584"/>
    <w:rsid w:val="004E692E"/>
    <w:rsid w:val="004E6C00"/>
    <w:rsid w:val="004E6D57"/>
    <w:rsid w:val="004E706E"/>
    <w:rsid w:val="004E757D"/>
    <w:rsid w:val="004E763C"/>
    <w:rsid w:val="004E77A4"/>
    <w:rsid w:val="004E7A6A"/>
    <w:rsid w:val="004E7CE1"/>
    <w:rsid w:val="004E7E8B"/>
    <w:rsid w:val="004E7FB4"/>
    <w:rsid w:val="004F0181"/>
    <w:rsid w:val="004F01CD"/>
    <w:rsid w:val="004F059B"/>
    <w:rsid w:val="004F07D9"/>
    <w:rsid w:val="004F0D0F"/>
    <w:rsid w:val="004F0D47"/>
    <w:rsid w:val="004F10C8"/>
    <w:rsid w:val="004F1243"/>
    <w:rsid w:val="004F1343"/>
    <w:rsid w:val="004F14A6"/>
    <w:rsid w:val="004F158C"/>
    <w:rsid w:val="004F15C2"/>
    <w:rsid w:val="004F1872"/>
    <w:rsid w:val="004F1AF1"/>
    <w:rsid w:val="004F1DEF"/>
    <w:rsid w:val="004F1E05"/>
    <w:rsid w:val="004F203A"/>
    <w:rsid w:val="004F2117"/>
    <w:rsid w:val="004F2126"/>
    <w:rsid w:val="004F2133"/>
    <w:rsid w:val="004F2272"/>
    <w:rsid w:val="004F2485"/>
    <w:rsid w:val="004F24A7"/>
    <w:rsid w:val="004F24A9"/>
    <w:rsid w:val="004F24AC"/>
    <w:rsid w:val="004F25E8"/>
    <w:rsid w:val="004F265D"/>
    <w:rsid w:val="004F2664"/>
    <w:rsid w:val="004F273E"/>
    <w:rsid w:val="004F27AD"/>
    <w:rsid w:val="004F28CD"/>
    <w:rsid w:val="004F2E81"/>
    <w:rsid w:val="004F3144"/>
    <w:rsid w:val="004F33B8"/>
    <w:rsid w:val="004F3788"/>
    <w:rsid w:val="004F3983"/>
    <w:rsid w:val="004F3CD8"/>
    <w:rsid w:val="004F3E0B"/>
    <w:rsid w:val="004F3F99"/>
    <w:rsid w:val="004F42BE"/>
    <w:rsid w:val="004F42E1"/>
    <w:rsid w:val="004F42F1"/>
    <w:rsid w:val="004F4365"/>
    <w:rsid w:val="004F457E"/>
    <w:rsid w:val="004F4706"/>
    <w:rsid w:val="004F4748"/>
    <w:rsid w:val="004F47ED"/>
    <w:rsid w:val="004F488D"/>
    <w:rsid w:val="004F48FE"/>
    <w:rsid w:val="004F49D6"/>
    <w:rsid w:val="004F4A75"/>
    <w:rsid w:val="004F501A"/>
    <w:rsid w:val="004F54DF"/>
    <w:rsid w:val="004F576D"/>
    <w:rsid w:val="004F57AC"/>
    <w:rsid w:val="004F5AFF"/>
    <w:rsid w:val="004F5DA7"/>
    <w:rsid w:val="004F615D"/>
    <w:rsid w:val="004F61B0"/>
    <w:rsid w:val="004F623B"/>
    <w:rsid w:val="004F641D"/>
    <w:rsid w:val="004F6D75"/>
    <w:rsid w:val="004F70EE"/>
    <w:rsid w:val="004F7113"/>
    <w:rsid w:val="004F724D"/>
    <w:rsid w:val="004F72E6"/>
    <w:rsid w:val="004F73F6"/>
    <w:rsid w:val="004F75FE"/>
    <w:rsid w:val="004F7B3D"/>
    <w:rsid w:val="004F7BCB"/>
    <w:rsid w:val="004F7D0E"/>
    <w:rsid w:val="004F7E4B"/>
    <w:rsid w:val="005002CB"/>
    <w:rsid w:val="00500603"/>
    <w:rsid w:val="00500735"/>
    <w:rsid w:val="0050073D"/>
    <w:rsid w:val="00500BE6"/>
    <w:rsid w:val="00500E8F"/>
    <w:rsid w:val="00501055"/>
    <w:rsid w:val="00501267"/>
    <w:rsid w:val="005018B5"/>
    <w:rsid w:val="005018D1"/>
    <w:rsid w:val="00501C99"/>
    <w:rsid w:val="00501E38"/>
    <w:rsid w:val="005020E9"/>
    <w:rsid w:val="005020F4"/>
    <w:rsid w:val="005024EF"/>
    <w:rsid w:val="00502605"/>
    <w:rsid w:val="00502879"/>
    <w:rsid w:val="005029FC"/>
    <w:rsid w:val="00502A1E"/>
    <w:rsid w:val="00502B6F"/>
    <w:rsid w:val="005030EB"/>
    <w:rsid w:val="005037B6"/>
    <w:rsid w:val="00503A40"/>
    <w:rsid w:val="00503CC4"/>
    <w:rsid w:val="0050401C"/>
    <w:rsid w:val="0050445D"/>
    <w:rsid w:val="00504720"/>
    <w:rsid w:val="00504A25"/>
    <w:rsid w:val="00504AC5"/>
    <w:rsid w:val="00504F2B"/>
    <w:rsid w:val="00504F9B"/>
    <w:rsid w:val="00504FEA"/>
    <w:rsid w:val="00505220"/>
    <w:rsid w:val="005053E6"/>
    <w:rsid w:val="0050581B"/>
    <w:rsid w:val="005058E0"/>
    <w:rsid w:val="00506161"/>
    <w:rsid w:val="005063E7"/>
    <w:rsid w:val="005065D0"/>
    <w:rsid w:val="00506A57"/>
    <w:rsid w:val="00506C90"/>
    <w:rsid w:val="00506CD9"/>
    <w:rsid w:val="00506E2D"/>
    <w:rsid w:val="00506E3E"/>
    <w:rsid w:val="00506E7B"/>
    <w:rsid w:val="00507154"/>
    <w:rsid w:val="00507396"/>
    <w:rsid w:val="005073B1"/>
    <w:rsid w:val="00507854"/>
    <w:rsid w:val="0050795A"/>
    <w:rsid w:val="0050798F"/>
    <w:rsid w:val="00507A07"/>
    <w:rsid w:val="0051037B"/>
    <w:rsid w:val="00510407"/>
    <w:rsid w:val="00510563"/>
    <w:rsid w:val="0051060C"/>
    <w:rsid w:val="0051079E"/>
    <w:rsid w:val="00510CC7"/>
    <w:rsid w:val="00510D37"/>
    <w:rsid w:val="00510FA4"/>
    <w:rsid w:val="005110E1"/>
    <w:rsid w:val="005115E0"/>
    <w:rsid w:val="0051171B"/>
    <w:rsid w:val="00511957"/>
    <w:rsid w:val="00511969"/>
    <w:rsid w:val="00511997"/>
    <w:rsid w:val="005119F2"/>
    <w:rsid w:val="00511AF6"/>
    <w:rsid w:val="00511B44"/>
    <w:rsid w:val="005120A4"/>
    <w:rsid w:val="00512462"/>
    <w:rsid w:val="0051257B"/>
    <w:rsid w:val="005128A5"/>
    <w:rsid w:val="00512D06"/>
    <w:rsid w:val="005133B3"/>
    <w:rsid w:val="005134A1"/>
    <w:rsid w:val="005134FA"/>
    <w:rsid w:val="00513AA9"/>
    <w:rsid w:val="00513B8F"/>
    <w:rsid w:val="00513C7D"/>
    <w:rsid w:val="00513E58"/>
    <w:rsid w:val="00514162"/>
    <w:rsid w:val="005142B0"/>
    <w:rsid w:val="00514327"/>
    <w:rsid w:val="005145AC"/>
    <w:rsid w:val="00514923"/>
    <w:rsid w:val="00514CC2"/>
    <w:rsid w:val="00514D92"/>
    <w:rsid w:val="00514F44"/>
    <w:rsid w:val="00514FD5"/>
    <w:rsid w:val="0051500B"/>
    <w:rsid w:val="0051575B"/>
    <w:rsid w:val="005158E0"/>
    <w:rsid w:val="00515945"/>
    <w:rsid w:val="00515A53"/>
    <w:rsid w:val="00515CFD"/>
    <w:rsid w:val="00515DE9"/>
    <w:rsid w:val="005166B8"/>
    <w:rsid w:val="00516890"/>
    <w:rsid w:val="0051696E"/>
    <w:rsid w:val="00516986"/>
    <w:rsid w:val="00516AF1"/>
    <w:rsid w:val="00516D28"/>
    <w:rsid w:val="005175DA"/>
    <w:rsid w:val="00517755"/>
    <w:rsid w:val="005178C5"/>
    <w:rsid w:val="00517E8E"/>
    <w:rsid w:val="0051B8CD"/>
    <w:rsid w:val="005204D9"/>
    <w:rsid w:val="005204E1"/>
    <w:rsid w:val="00520540"/>
    <w:rsid w:val="0052095B"/>
    <w:rsid w:val="00520B9B"/>
    <w:rsid w:val="00520F2A"/>
    <w:rsid w:val="0052112C"/>
    <w:rsid w:val="00521374"/>
    <w:rsid w:val="005213DB"/>
    <w:rsid w:val="005214FA"/>
    <w:rsid w:val="00521687"/>
    <w:rsid w:val="005219E1"/>
    <w:rsid w:val="00521B0A"/>
    <w:rsid w:val="00522130"/>
    <w:rsid w:val="005221B0"/>
    <w:rsid w:val="005227AB"/>
    <w:rsid w:val="00522819"/>
    <w:rsid w:val="00522D2D"/>
    <w:rsid w:val="00523304"/>
    <w:rsid w:val="00523470"/>
    <w:rsid w:val="005236E0"/>
    <w:rsid w:val="00523714"/>
    <w:rsid w:val="0052375B"/>
    <w:rsid w:val="0052383F"/>
    <w:rsid w:val="005239D7"/>
    <w:rsid w:val="00523E97"/>
    <w:rsid w:val="00524079"/>
    <w:rsid w:val="00524246"/>
    <w:rsid w:val="0052453A"/>
    <w:rsid w:val="0052461F"/>
    <w:rsid w:val="0052486A"/>
    <w:rsid w:val="005249CB"/>
    <w:rsid w:val="00524ABA"/>
    <w:rsid w:val="00524AE2"/>
    <w:rsid w:val="00524C4E"/>
    <w:rsid w:val="00524D71"/>
    <w:rsid w:val="00524F70"/>
    <w:rsid w:val="00525154"/>
    <w:rsid w:val="0052523C"/>
    <w:rsid w:val="0052576E"/>
    <w:rsid w:val="00525923"/>
    <w:rsid w:val="00525A31"/>
    <w:rsid w:val="0052616D"/>
    <w:rsid w:val="00526183"/>
    <w:rsid w:val="005262EF"/>
    <w:rsid w:val="005268E5"/>
    <w:rsid w:val="00526BCD"/>
    <w:rsid w:val="00526CD1"/>
    <w:rsid w:val="00526DFA"/>
    <w:rsid w:val="00526E4D"/>
    <w:rsid w:val="00526F65"/>
    <w:rsid w:val="005270E2"/>
    <w:rsid w:val="0052737E"/>
    <w:rsid w:val="005275A5"/>
    <w:rsid w:val="00527C84"/>
    <w:rsid w:val="00527EF2"/>
    <w:rsid w:val="00530348"/>
    <w:rsid w:val="00530419"/>
    <w:rsid w:val="00530473"/>
    <w:rsid w:val="005305A7"/>
    <w:rsid w:val="00530A35"/>
    <w:rsid w:val="00530AF2"/>
    <w:rsid w:val="00530B8C"/>
    <w:rsid w:val="00530C60"/>
    <w:rsid w:val="00530EA2"/>
    <w:rsid w:val="00531025"/>
    <w:rsid w:val="005311E3"/>
    <w:rsid w:val="00531702"/>
    <w:rsid w:val="0053194A"/>
    <w:rsid w:val="00531A95"/>
    <w:rsid w:val="00531C24"/>
    <w:rsid w:val="00531D2B"/>
    <w:rsid w:val="00531F54"/>
    <w:rsid w:val="00532221"/>
    <w:rsid w:val="005324C8"/>
    <w:rsid w:val="0053253A"/>
    <w:rsid w:val="0053254C"/>
    <w:rsid w:val="005326D5"/>
    <w:rsid w:val="005327A5"/>
    <w:rsid w:val="00532937"/>
    <w:rsid w:val="00532C57"/>
    <w:rsid w:val="00532D3E"/>
    <w:rsid w:val="005330DD"/>
    <w:rsid w:val="00533138"/>
    <w:rsid w:val="00533833"/>
    <w:rsid w:val="00533A54"/>
    <w:rsid w:val="00533A8C"/>
    <w:rsid w:val="00533C2A"/>
    <w:rsid w:val="00533D86"/>
    <w:rsid w:val="00533E55"/>
    <w:rsid w:val="00533EBA"/>
    <w:rsid w:val="005341EC"/>
    <w:rsid w:val="005347B3"/>
    <w:rsid w:val="00534A0D"/>
    <w:rsid w:val="0053511A"/>
    <w:rsid w:val="005358CB"/>
    <w:rsid w:val="00535923"/>
    <w:rsid w:val="00535B37"/>
    <w:rsid w:val="00535BE9"/>
    <w:rsid w:val="005361DD"/>
    <w:rsid w:val="005364E8"/>
    <w:rsid w:val="005367EE"/>
    <w:rsid w:val="00536BED"/>
    <w:rsid w:val="00536BF5"/>
    <w:rsid w:val="0053720A"/>
    <w:rsid w:val="005372CF"/>
    <w:rsid w:val="005372F1"/>
    <w:rsid w:val="005373C5"/>
    <w:rsid w:val="005374F9"/>
    <w:rsid w:val="0053752B"/>
    <w:rsid w:val="00537568"/>
    <w:rsid w:val="00537927"/>
    <w:rsid w:val="00537AD1"/>
    <w:rsid w:val="00537C00"/>
    <w:rsid w:val="00537D47"/>
    <w:rsid w:val="00537D5E"/>
    <w:rsid w:val="00537E8C"/>
    <w:rsid w:val="00540152"/>
    <w:rsid w:val="00540418"/>
    <w:rsid w:val="00540465"/>
    <w:rsid w:val="005407F9"/>
    <w:rsid w:val="005410F6"/>
    <w:rsid w:val="00541272"/>
    <w:rsid w:val="00541288"/>
    <w:rsid w:val="00541498"/>
    <w:rsid w:val="005414E2"/>
    <w:rsid w:val="00541549"/>
    <w:rsid w:val="00541960"/>
    <w:rsid w:val="0054196C"/>
    <w:rsid w:val="00541ACD"/>
    <w:rsid w:val="00541CF9"/>
    <w:rsid w:val="00541F86"/>
    <w:rsid w:val="00542064"/>
    <w:rsid w:val="00542257"/>
    <w:rsid w:val="00542262"/>
    <w:rsid w:val="00542719"/>
    <w:rsid w:val="0054303F"/>
    <w:rsid w:val="00543083"/>
    <w:rsid w:val="005432E1"/>
    <w:rsid w:val="005437D8"/>
    <w:rsid w:val="005439F5"/>
    <w:rsid w:val="00543A05"/>
    <w:rsid w:val="00543A68"/>
    <w:rsid w:val="00543B00"/>
    <w:rsid w:val="00543BBE"/>
    <w:rsid w:val="00543E6D"/>
    <w:rsid w:val="005443A0"/>
    <w:rsid w:val="00544636"/>
    <w:rsid w:val="0054470D"/>
    <w:rsid w:val="00544768"/>
    <w:rsid w:val="00544826"/>
    <w:rsid w:val="00544C32"/>
    <w:rsid w:val="0054551C"/>
    <w:rsid w:val="0054556D"/>
    <w:rsid w:val="005455EB"/>
    <w:rsid w:val="005457F4"/>
    <w:rsid w:val="00545AD9"/>
    <w:rsid w:val="005461B8"/>
    <w:rsid w:val="005462F6"/>
    <w:rsid w:val="00546D8F"/>
    <w:rsid w:val="00546FB5"/>
    <w:rsid w:val="005473E2"/>
    <w:rsid w:val="005476FA"/>
    <w:rsid w:val="005479EF"/>
    <w:rsid w:val="00550352"/>
    <w:rsid w:val="00550589"/>
    <w:rsid w:val="005510FD"/>
    <w:rsid w:val="0055158A"/>
    <w:rsid w:val="005515FE"/>
    <w:rsid w:val="00551716"/>
    <w:rsid w:val="00551825"/>
    <w:rsid w:val="00551D3C"/>
    <w:rsid w:val="00551E44"/>
    <w:rsid w:val="00551EC3"/>
    <w:rsid w:val="00552202"/>
    <w:rsid w:val="0055236B"/>
    <w:rsid w:val="005529BE"/>
    <w:rsid w:val="00552E26"/>
    <w:rsid w:val="00553173"/>
    <w:rsid w:val="0055332F"/>
    <w:rsid w:val="005533E5"/>
    <w:rsid w:val="005535F3"/>
    <w:rsid w:val="0055385F"/>
    <w:rsid w:val="00553C74"/>
    <w:rsid w:val="00554233"/>
    <w:rsid w:val="00554454"/>
    <w:rsid w:val="005546D4"/>
    <w:rsid w:val="00554843"/>
    <w:rsid w:val="005548E4"/>
    <w:rsid w:val="00554B14"/>
    <w:rsid w:val="00554C96"/>
    <w:rsid w:val="00554F80"/>
    <w:rsid w:val="00554F82"/>
    <w:rsid w:val="005553FA"/>
    <w:rsid w:val="00555526"/>
    <w:rsid w:val="005558CF"/>
    <w:rsid w:val="00555F87"/>
    <w:rsid w:val="00556027"/>
    <w:rsid w:val="00556046"/>
    <w:rsid w:val="0055654E"/>
    <w:rsid w:val="00556692"/>
    <w:rsid w:val="005568E2"/>
    <w:rsid w:val="00556A60"/>
    <w:rsid w:val="00556BD6"/>
    <w:rsid w:val="00556C3E"/>
    <w:rsid w:val="00556C9C"/>
    <w:rsid w:val="00557113"/>
    <w:rsid w:val="00557215"/>
    <w:rsid w:val="005575DD"/>
    <w:rsid w:val="00557666"/>
    <w:rsid w:val="00557931"/>
    <w:rsid w:val="00557AFD"/>
    <w:rsid w:val="005605A0"/>
    <w:rsid w:val="00560712"/>
    <w:rsid w:val="005607D9"/>
    <w:rsid w:val="005607FB"/>
    <w:rsid w:val="00560A9B"/>
    <w:rsid w:val="00560B07"/>
    <w:rsid w:val="00560C8E"/>
    <w:rsid w:val="00560CAD"/>
    <w:rsid w:val="00560D12"/>
    <w:rsid w:val="00560D1E"/>
    <w:rsid w:val="00560DAC"/>
    <w:rsid w:val="00560E6B"/>
    <w:rsid w:val="00561100"/>
    <w:rsid w:val="0056132F"/>
    <w:rsid w:val="00561528"/>
    <w:rsid w:val="005616DF"/>
    <w:rsid w:val="00561830"/>
    <w:rsid w:val="00561AE6"/>
    <w:rsid w:val="00561B52"/>
    <w:rsid w:val="00561DF4"/>
    <w:rsid w:val="00561F9C"/>
    <w:rsid w:val="005620BA"/>
    <w:rsid w:val="00562834"/>
    <w:rsid w:val="005628D7"/>
    <w:rsid w:val="00562933"/>
    <w:rsid w:val="00562B40"/>
    <w:rsid w:val="00562C56"/>
    <w:rsid w:val="00562CC8"/>
    <w:rsid w:val="00562E53"/>
    <w:rsid w:val="00562E66"/>
    <w:rsid w:val="00562F7F"/>
    <w:rsid w:val="0056302B"/>
    <w:rsid w:val="005630A2"/>
    <w:rsid w:val="00563350"/>
    <w:rsid w:val="0056348C"/>
    <w:rsid w:val="00563564"/>
    <w:rsid w:val="005636E7"/>
    <w:rsid w:val="005636FF"/>
    <w:rsid w:val="0056384F"/>
    <w:rsid w:val="005639FF"/>
    <w:rsid w:val="00563B8E"/>
    <w:rsid w:val="005640C0"/>
    <w:rsid w:val="00564757"/>
    <w:rsid w:val="00564A9A"/>
    <w:rsid w:val="005651D2"/>
    <w:rsid w:val="005652C2"/>
    <w:rsid w:val="00565A43"/>
    <w:rsid w:val="00565E9A"/>
    <w:rsid w:val="00565FD7"/>
    <w:rsid w:val="00566024"/>
    <w:rsid w:val="005661C6"/>
    <w:rsid w:val="005669E7"/>
    <w:rsid w:val="00566B2E"/>
    <w:rsid w:val="00566C17"/>
    <w:rsid w:val="00566EFA"/>
    <w:rsid w:val="00566FC8"/>
    <w:rsid w:val="005673A0"/>
    <w:rsid w:val="00567B3A"/>
    <w:rsid w:val="00567FCB"/>
    <w:rsid w:val="0057005B"/>
    <w:rsid w:val="005702EB"/>
    <w:rsid w:val="00570811"/>
    <w:rsid w:val="0057084A"/>
    <w:rsid w:val="0057090A"/>
    <w:rsid w:val="00570A5C"/>
    <w:rsid w:val="00570B2A"/>
    <w:rsid w:val="00570C8B"/>
    <w:rsid w:val="00570E54"/>
    <w:rsid w:val="00570E88"/>
    <w:rsid w:val="0057107E"/>
    <w:rsid w:val="00571967"/>
    <w:rsid w:val="0057217D"/>
    <w:rsid w:val="005721CC"/>
    <w:rsid w:val="005722B8"/>
    <w:rsid w:val="00572330"/>
    <w:rsid w:val="005724AA"/>
    <w:rsid w:val="0057265E"/>
    <w:rsid w:val="005728BF"/>
    <w:rsid w:val="00572B39"/>
    <w:rsid w:val="00572C54"/>
    <w:rsid w:val="00572E6D"/>
    <w:rsid w:val="00572FEA"/>
    <w:rsid w:val="00573167"/>
    <w:rsid w:val="00573245"/>
    <w:rsid w:val="00573588"/>
    <w:rsid w:val="005735B6"/>
    <w:rsid w:val="00573DF5"/>
    <w:rsid w:val="00573F12"/>
    <w:rsid w:val="00574564"/>
    <w:rsid w:val="00574657"/>
    <w:rsid w:val="00574855"/>
    <w:rsid w:val="00574866"/>
    <w:rsid w:val="005748BC"/>
    <w:rsid w:val="00574953"/>
    <w:rsid w:val="005749FD"/>
    <w:rsid w:val="0057500C"/>
    <w:rsid w:val="0057508F"/>
    <w:rsid w:val="005752D3"/>
    <w:rsid w:val="00575519"/>
    <w:rsid w:val="005757AC"/>
    <w:rsid w:val="00575BB7"/>
    <w:rsid w:val="00575BDD"/>
    <w:rsid w:val="00575FF5"/>
    <w:rsid w:val="005760F2"/>
    <w:rsid w:val="00576693"/>
    <w:rsid w:val="005766DC"/>
    <w:rsid w:val="00576763"/>
    <w:rsid w:val="00576800"/>
    <w:rsid w:val="00576ACF"/>
    <w:rsid w:val="00576B54"/>
    <w:rsid w:val="005770B3"/>
    <w:rsid w:val="00577559"/>
    <w:rsid w:val="005775F1"/>
    <w:rsid w:val="00577878"/>
    <w:rsid w:val="00577AC1"/>
    <w:rsid w:val="00577B76"/>
    <w:rsid w:val="00577E1C"/>
    <w:rsid w:val="00577E73"/>
    <w:rsid w:val="00577EE6"/>
    <w:rsid w:val="00577F18"/>
    <w:rsid w:val="00577FFD"/>
    <w:rsid w:val="00580061"/>
    <w:rsid w:val="005800A5"/>
    <w:rsid w:val="005801AD"/>
    <w:rsid w:val="00580360"/>
    <w:rsid w:val="0058054B"/>
    <w:rsid w:val="00580663"/>
    <w:rsid w:val="005806DC"/>
    <w:rsid w:val="0058091E"/>
    <w:rsid w:val="00580B78"/>
    <w:rsid w:val="00581121"/>
    <w:rsid w:val="005811FE"/>
    <w:rsid w:val="005818E6"/>
    <w:rsid w:val="00581CB1"/>
    <w:rsid w:val="00582199"/>
    <w:rsid w:val="0058219E"/>
    <w:rsid w:val="0058251C"/>
    <w:rsid w:val="005829CA"/>
    <w:rsid w:val="00582B0F"/>
    <w:rsid w:val="00583019"/>
    <w:rsid w:val="0058360F"/>
    <w:rsid w:val="00583850"/>
    <w:rsid w:val="005839C1"/>
    <w:rsid w:val="00583B03"/>
    <w:rsid w:val="00583B65"/>
    <w:rsid w:val="00583BB9"/>
    <w:rsid w:val="00583E7E"/>
    <w:rsid w:val="00583FD2"/>
    <w:rsid w:val="0058439C"/>
    <w:rsid w:val="0058440E"/>
    <w:rsid w:val="00584893"/>
    <w:rsid w:val="005848C9"/>
    <w:rsid w:val="00584AF0"/>
    <w:rsid w:val="00584AF9"/>
    <w:rsid w:val="00584C39"/>
    <w:rsid w:val="00584CA3"/>
    <w:rsid w:val="00584F46"/>
    <w:rsid w:val="005850D5"/>
    <w:rsid w:val="00585244"/>
    <w:rsid w:val="005852B7"/>
    <w:rsid w:val="005854A5"/>
    <w:rsid w:val="005854F9"/>
    <w:rsid w:val="0058571E"/>
    <w:rsid w:val="00585924"/>
    <w:rsid w:val="00585BC9"/>
    <w:rsid w:val="00585D4B"/>
    <w:rsid w:val="00585E41"/>
    <w:rsid w:val="00586090"/>
    <w:rsid w:val="005863C5"/>
    <w:rsid w:val="00586762"/>
    <w:rsid w:val="00586982"/>
    <w:rsid w:val="00586B7C"/>
    <w:rsid w:val="00586C81"/>
    <w:rsid w:val="00586F1F"/>
    <w:rsid w:val="0058715A"/>
    <w:rsid w:val="00587372"/>
    <w:rsid w:val="0058741E"/>
    <w:rsid w:val="00587693"/>
    <w:rsid w:val="005877B1"/>
    <w:rsid w:val="00587B08"/>
    <w:rsid w:val="00587B0F"/>
    <w:rsid w:val="00587B4D"/>
    <w:rsid w:val="00587C14"/>
    <w:rsid w:val="005900E2"/>
    <w:rsid w:val="005902E3"/>
    <w:rsid w:val="00590407"/>
    <w:rsid w:val="00590660"/>
    <w:rsid w:val="00590B21"/>
    <w:rsid w:val="005911FB"/>
    <w:rsid w:val="0059149F"/>
    <w:rsid w:val="00591728"/>
    <w:rsid w:val="00591A7A"/>
    <w:rsid w:val="00591C0A"/>
    <w:rsid w:val="00591C7C"/>
    <w:rsid w:val="00591D70"/>
    <w:rsid w:val="005922E1"/>
    <w:rsid w:val="005926BF"/>
    <w:rsid w:val="005927C0"/>
    <w:rsid w:val="00592A6E"/>
    <w:rsid w:val="00593010"/>
    <w:rsid w:val="005933F7"/>
    <w:rsid w:val="005935D4"/>
    <w:rsid w:val="00593605"/>
    <w:rsid w:val="00593967"/>
    <w:rsid w:val="00593C3A"/>
    <w:rsid w:val="00594803"/>
    <w:rsid w:val="00594B1B"/>
    <w:rsid w:val="00594B96"/>
    <w:rsid w:val="00594CB5"/>
    <w:rsid w:val="00595441"/>
    <w:rsid w:val="00595531"/>
    <w:rsid w:val="005958F7"/>
    <w:rsid w:val="00595AC2"/>
    <w:rsid w:val="00595B4D"/>
    <w:rsid w:val="0059601D"/>
    <w:rsid w:val="0059636B"/>
    <w:rsid w:val="005964DE"/>
    <w:rsid w:val="00596567"/>
    <w:rsid w:val="005965C3"/>
    <w:rsid w:val="005967F9"/>
    <w:rsid w:val="0059681E"/>
    <w:rsid w:val="00596893"/>
    <w:rsid w:val="0059689C"/>
    <w:rsid w:val="0059691E"/>
    <w:rsid w:val="005970DE"/>
    <w:rsid w:val="005973D8"/>
    <w:rsid w:val="0059741D"/>
    <w:rsid w:val="005977F7"/>
    <w:rsid w:val="00597842"/>
    <w:rsid w:val="00597941"/>
    <w:rsid w:val="005A008B"/>
    <w:rsid w:val="005A0239"/>
    <w:rsid w:val="005A02AB"/>
    <w:rsid w:val="005A02F8"/>
    <w:rsid w:val="005A06BE"/>
    <w:rsid w:val="005A0A1A"/>
    <w:rsid w:val="005A0CEE"/>
    <w:rsid w:val="005A0DF0"/>
    <w:rsid w:val="005A11D8"/>
    <w:rsid w:val="005A12EA"/>
    <w:rsid w:val="005A131C"/>
    <w:rsid w:val="005A1371"/>
    <w:rsid w:val="005A137B"/>
    <w:rsid w:val="005A172B"/>
    <w:rsid w:val="005A1E04"/>
    <w:rsid w:val="005A1ED9"/>
    <w:rsid w:val="005A24BB"/>
    <w:rsid w:val="005A28E1"/>
    <w:rsid w:val="005A2A37"/>
    <w:rsid w:val="005A2BE3"/>
    <w:rsid w:val="005A2C07"/>
    <w:rsid w:val="005A2C7C"/>
    <w:rsid w:val="005A2DCD"/>
    <w:rsid w:val="005A3140"/>
    <w:rsid w:val="005A3550"/>
    <w:rsid w:val="005A3A2F"/>
    <w:rsid w:val="005A3A8F"/>
    <w:rsid w:val="005A3D30"/>
    <w:rsid w:val="005A42A9"/>
    <w:rsid w:val="005A4A6C"/>
    <w:rsid w:val="005A5193"/>
    <w:rsid w:val="005A5283"/>
    <w:rsid w:val="005A55DE"/>
    <w:rsid w:val="005A56DB"/>
    <w:rsid w:val="005A5A51"/>
    <w:rsid w:val="005A5A6B"/>
    <w:rsid w:val="005A5A79"/>
    <w:rsid w:val="005A6165"/>
    <w:rsid w:val="005A62D3"/>
    <w:rsid w:val="005A6760"/>
    <w:rsid w:val="005A6CE3"/>
    <w:rsid w:val="005A6E08"/>
    <w:rsid w:val="005A6F27"/>
    <w:rsid w:val="005A7188"/>
    <w:rsid w:val="005A7785"/>
    <w:rsid w:val="005A7D06"/>
    <w:rsid w:val="005A7D0E"/>
    <w:rsid w:val="005A7D7F"/>
    <w:rsid w:val="005A7E34"/>
    <w:rsid w:val="005B037F"/>
    <w:rsid w:val="005B03CA"/>
    <w:rsid w:val="005B0499"/>
    <w:rsid w:val="005B064F"/>
    <w:rsid w:val="005B0A1E"/>
    <w:rsid w:val="005B0BCB"/>
    <w:rsid w:val="005B0D3A"/>
    <w:rsid w:val="005B0D84"/>
    <w:rsid w:val="005B0F01"/>
    <w:rsid w:val="005B184B"/>
    <w:rsid w:val="005B1BFA"/>
    <w:rsid w:val="005B1D43"/>
    <w:rsid w:val="005B20B7"/>
    <w:rsid w:val="005B2471"/>
    <w:rsid w:val="005B25F2"/>
    <w:rsid w:val="005B2677"/>
    <w:rsid w:val="005B26FC"/>
    <w:rsid w:val="005B31B0"/>
    <w:rsid w:val="005B32BD"/>
    <w:rsid w:val="005B376D"/>
    <w:rsid w:val="005B37BD"/>
    <w:rsid w:val="005B37F9"/>
    <w:rsid w:val="005B3818"/>
    <w:rsid w:val="005B3840"/>
    <w:rsid w:val="005B3915"/>
    <w:rsid w:val="005B3DD8"/>
    <w:rsid w:val="005B3E60"/>
    <w:rsid w:val="005B3E8B"/>
    <w:rsid w:val="005B3F34"/>
    <w:rsid w:val="005B40F0"/>
    <w:rsid w:val="005B4123"/>
    <w:rsid w:val="005B4188"/>
    <w:rsid w:val="005B42DB"/>
    <w:rsid w:val="005B4307"/>
    <w:rsid w:val="005B44B7"/>
    <w:rsid w:val="005B4900"/>
    <w:rsid w:val="005B4BEF"/>
    <w:rsid w:val="005B514F"/>
    <w:rsid w:val="005B521E"/>
    <w:rsid w:val="005B524F"/>
    <w:rsid w:val="005B533B"/>
    <w:rsid w:val="005B537F"/>
    <w:rsid w:val="005B5553"/>
    <w:rsid w:val="005B55FC"/>
    <w:rsid w:val="005B5628"/>
    <w:rsid w:val="005B5E03"/>
    <w:rsid w:val="005B6208"/>
    <w:rsid w:val="005B6479"/>
    <w:rsid w:val="005B660D"/>
    <w:rsid w:val="005B6777"/>
    <w:rsid w:val="005B67D5"/>
    <w:rsid w:val="005B693D"/>
    <w:rsid w:val="005B6B19"/>
    <w:rsid w:val="005B6E2D"/>
    <w:rsid w:val="005B7042"/>
    <w:rsid w:val="005B740F"/>
    <w:rsid w:val="005B76C6"/>
    <w:rsid w:val="005B7969"/>
    <w:rsid w:val="005B798C"/>
    <w:rsid w:val="005B7A03"/>
    <w:rsid w:val="005B7D98"/>
    <w:rsid w:val="005B7EAB"/>
    <w:rsid w:val="005B7EBE"/>
    <w:rsid w:val="005B7EE2"/>
    <w:rsid w:val="005B7EF5"/>
    <w:rsid w:val="005B7FB6"/>
    <w:rsid w:val="005C011C"/>
    <w:rsid w:val="005C0136"/>
    <w:rsid w:val="005C0240"/>
    <w:rsid w:val="005C0508"/>
    <w:rsid w:val="005C061C"/>
    <w:rsid w:val="005C06BC"/>
    <w:rsid w:val="005C0762"/>
    <w:rsid w:val="005C0A3C"/>
    <w:rsid w:val="005C0B63"/>
    <w:rsid w:val="005C0F00"/>
    <w:rsid w:val="005C10C8"/>
    <w:rsid w:val="005C112C"/>
    <w:rsid w:val="005C1360"/>
    <w:rsid w:val="005C176A"/>
    <w:rsid w:val="005C1D7D"/>
    <w:rsid w:val="005C1D88"/>
    <w:rsid w:val="005C1F10"/>
    <w:rsid w:val="005C2165"/>
    <w:rsid w:val="005C27F2"/>
    <w:rsid w:val="005C283C"/>
    <w:rsid w:val="005C2896"/>
    <w:rsid w:val="005C2B7F"/>
    <w:rsid w:val="005C2C57"/>
    <w:rsid w:val="005C2D6D"/>
    <w:rsid w:val="005C2E94"/>
    <w:rsid w:val="005C2F71"/>
    <w:rsid w:val="005C3583"/>
    <w:rsid w:val="005C3846"/>
    <w:rsid w:val="005C39F2"/>
    <w:rsid w:val="005C3C8D"/>
    <w:rsid w:val="005C3D0D"/>
    <w:rsid w:val="005C3E7A"/>
    <w:rsid w:val="005C3F42"/>
    <w:rsid w:val="005C42A7"/>
    <w:rsid w:val="005C468F"/>
    <w:rsid w:val="005C4956"/>
    <w:rsid w:val="005C4D9B"/>
    <w:rsid w:val="005C4EBF"/>
    <w:rsid w:val="005C51A0"/>
    <w:rsid w:val="005C5236"/>
    <w:rsid w:val="005C52C0"/>
    <w:rsid w:val="005C5365"/>
    <w:rsid w:val="005C5626"/>
    <w:rsid w:val="005C56B6"/>
    <w:rsid w:val="005C587C"/>
    <w:rsid w:val="005C6272"/>
    <w:rsid w:val="005C63BE"/>
    <w:rsid w:val="005C686C"/>
    <w:rsid w:val="005C6B16"/>
    <w:rsid w:val="005C6B2A"/>
    <w:rsid w:val="005C72C8"/>
    <w:rsid w:val="005C7386"/>
    <w:rsid w:val="005C73D5"/>
    <w:rsid w:val="005C7646"/>
    <w:rsid w:val="005C78D1"/>
    <w:rsid w:val="005C7946"/>
    <w:rsid w:val="005C7C11"/>
    <w:rsid w:val="005C7D3D"/>
    <w:rsid w:val="005C7F21"/>
    <w:rsid w:val="005D0338"/>
    <w:rsid w:val="005D037B"/>
    <w:rsid w:val="005D0578"/>
    <w:rsid w:val="005D0AE0"/>
    <w:rsid w:val="005D0C8E"/>
    <w:rsid w:val="005D0D25"/>
    <w:rsid w:val="005D0D45"/>
    <w:rsid w:val="005D0EE2"/>
    <w:rsid w:val="005D0FF1"/>
    <w:rsid w:val="005D111E"/>
    <w:rsid w:val="005D1516"/>
    <w:rsid w:val="005D1527"/>
    <w:rsid w:val="005D159A"/>
    <w:rsid w:val="005D190B"/>
    <w:rsid w:val="005D190E"/>
    <w:rsid w:val="005D1BD0"/>
    <w:rsid w:val="005D1E26"/>
    <w:rsid w:val="005D20FF"/>
    <w:rsid w:val="005D22FD"/>
    <w:rsid w:val="005D23B5"/>
    <w:rsid w:val="005D27E3"/>
    <w:rsid w:val="005D293E"/>
    <w:rsid w:val="005D2C12"/>
    <w:rsid w:val="005D2DE7"/>
    <w:rsid w:val="005D2F90"/>
    <w:rsid w:val="005D31C4"/>
    <w:rsid w:val="005D3524"/>
    <w:rsid w:val="005D36D8"/>
    <w:rsid w:val="005D3711"/>
    <w:rsid w:val="005D3892"/>
    <w:rsid w:val="005D412F"/>
    <w:rsid w:val="005D41CD"/>
    <w:rsid w:val="005D4482"/>
    <w:rsid w:val="005D4518"/>
    <w:rsid w:val="005D4593"/>
    <w:rsid w:val="005D4893"/>
    <w:rsid w:val="005D4B87"/>
    <w:rsid w:val="005D4C2A"/>
    <w:rsid w:val="005D4C5E"/>
    <w:rsid w:val="005D4D68"/>
    <w:rsid w:val="005D4EC7"/>
    <w:rsid w:val="005D55FA"/>
    <w:rsid w:val="005D59FE"/>
    <w:rsid w:val="005D6148"/>
    <w:rsid w:val="005D6323"/>
    <w:rsid w:val="005D6AEF"/>
    <w:rsid w:val="005D6B94"/>
    <w:rsid w:val="005D6C44"/>
    <w:rsid w:val="005D71C3"/>
    <w:rsid w:val="005D7673"/>
    <w:rsid w:val="005D769C"/>
    <w:rsid w:val="005D780C"/>
    <w:rsid w:val="005D7AFC"/>
    <w:rsid w:val="005D7D93"/>
    <w:rsid w:val="005D7E22"/>
    <w:rsid w:val="005E0034"/>
    <w:rsid w:val="005E00C6"/>
    <w:rsid w:val="005E00FB"/>
    <w:rsid w:val="005E01E4"/>
    <w:rsid w:val="005E02C1"/>
    <w:rsid w:val="005E0475"/>
    <w:rsid w:val="005E0724"/>
    <w:rsid w:val="005E0742"/>
    <w:rsid w:val="005E0785"/>
    <w:rsid w:val="005E0871"/>
    <w:rsid w:val="005E0883"/>
    <w:rsid w:val="005E0D33"/>
    <w:rsid w:val="005E0D7D"/>
    <w:rsid w:val="005E0F8D"/>
    <w:rsid w:val="005E101A"/>
    <w:rsid w:val="005E10F9"/>
    <w:rsid w:val="005E127A"/>
    <w:rsid w:val="005E12A2"/>
    <w:rsid w:val="005E13C7"/>
    <w:rsid w:val="005E178F"/>
    <w:rsid w:val="005E17E2"/>
    <w:rsid w:val="005E18A6"/>
    <w:rsid w:val="005E19DE"/>
    <w:rsid w:val="005E1CCB"/>
    <w:rsid w:val="005E1DC7"/>
    <w:rsid w:val="005E1F8A"/>
    <w:rsid w:val="005E2392"/>
    <w:rsid w:val="005E239F"/>
    <w:rsid w:val="005E246B"/>
    <w:rsid w:val="005E26A7"/>
    <w:rsid w:val="005E2A30"/>
    <w:rsid w:val="005E2A70"/>
    <w:rsid w:val="005E2BC7"/>
    <w:rsid w:val="005E2E92"/>
    <w:rsid w:val="005E3244"/>
    <w:rsid w:val="005E3414"/>
    <w:rsid w:val="005E34B9"/>
    <w:rsid w:val="005E35BF"/>
    <w:rsid w:val="005E3813"/>
    <w:rsid w:val="005E3CCC"/>
    <w:rsid w:val="005E3F1E"/>
    <w:rsid w:val="005E43F3"/>
    <w:rsid w:val="005E4401"/>
    <w:rsid w:val="005E46D4"/>
    <w:rsid w:val="005E4C28"/>
    <w:rsid w:val="005E5328"/>
    <w:rsid w:val="005E5372"/>
    <w:rsid w:val="005E554B"/>
    <w:rsid w:val="005E59CF"/>
    <w:rsid w:val="005E5B2A"/>
    <w:rsid w:val="005E5D33"/>
    <w:rsid w:val="005E5F7A"/>
    <w:rsid w:val="005E631D"/>
    <w:rsid w:val="005E632E"/>
    <w:rsid w:val="005E63EE"/>
    <w:rsid w:val="005E6490"/>
    <w:rsid w:val="005E667B"/>
    <w:rsid w:val="005E6920"/>
    <w:rsid w:val="005E69B0"/>
    <w:rsid w:val="005E6AAE"/>
    <w:rsid w:val="005E6C75"/>
    <w:rsid w:val="005E6CC5"/>
    <w:rsid w:val="005E6CEA"/>
    <w:rsid w:val="005E6EBB"/>
    <w:rsid w:val="005E7209"/>
    <w:rsid w:val="005E73C0"/>
    <w:rsid w:val="005E76BA"/>
    <w:rsid w:val="005E79CF"/>
    <w:rsid w:val="005E7EBB"/>
    <w:rsid w:val="005F00EF"/>
    <w:rsid w:val="005F01D5"/>
    <w:rsid w:val="005F0448"/>
    <w:rsid w:val="005F0526"/>
    <w:rsid w:val="005F06E5"/>
    <w:rsid w:val="005F0839"/>
    <w:rsid w:val="005F08A8"/>
    <w:rsid w:val="005F0B65"/>
    <w:rsid w:val="005F0D7E"/>
    <w:rsid w:val="005F10F3"/>
    <w:rsid w:val="005F1337"/>
    <w:rsid w:val="005F15CF"/>
    <w:rsid w:val="005F16F2"/>
    <w:rsid w:val="005F1CDC"/>
    <w:rsid w:val="005F1DB4"/>
    <w:rsid w:val="005F1EC8"/>
    <w:rsid w:val="005F25B3"/>
    <w:rsid w:val="005F2753"/>
    <w:rsid w:val="005F2B86"/>
    <w:rsid w:val="005F2C26"/>
    <w:rsid w:val="005F2E16"/>
    <w:rsid w:val="005F3175"/>
    <w:rsid w:val="005F325C"/>
    <w:rsid w:val="005F37E4"/>
    <w:rsid w:val="005F3F7D"/>
    <w:rsid w:val="005F4006"/>
    <w:rsid w:val="005F413C"/>
    <w:rsid w:val="005F43E0"/>
    <w:rsid w:val="005F51A2"/>
    <w:rsid w:val="005F55D3"/>
    <w:rsid w:val="005F5683"/>
    <w:rsid w:val="005F574A"/>
    <w:rsid w:val="005F57B5"/>
    <w:rsid w:val="005F5FBA"/>
    <w:rsid w:val="005F5FEA"/>
    <w:rsid w:val="005F602F"/>
    <w:rsid w:val="005F609C"/>
    <w:rsid w:val="005F62C5"/>
    <w:rsid w:val="005F65A9"/>
    <w:rsid w:val="005F65DB"/>
    <w:rsid w:val="005F66C6"/>
    <w:rsid w:val="005F68AD"/>
    <w:rsid w:val="005F6932"/>
    <w:rsid w:val="005F6CCF"/>
    <w:rsid w:val="005F6F55"/>
    <w:rsid w:val="005F70EA"/>
    <w:rsid w:val="005F7487"/>
    <w:rsid w:val="005F7863"/>
    <w:rsid w:val="005F78E2"/>
    <w:rsid w:val="005F7973"/>
    <w:rsid w:val="005F79DE"/>
    <w:rsid w:val="005F79F8"/>
    <w:rsid w:val="005F7A55"/>
    <w:rsid w:val="005F7B6D"/>
    <w:rsid w:val="005F7CE0"/>
    <w:rsid w:val="00600108"/>
    <w:rsid w:val="00600120"/>
    <w:rsid w:val="00600157"/>
    <w:rsid w:val="00600218"/>
    <w:rsid w:val="006002C8"/>
    <w:rsid w:val="00600312"/>
    <w:rsid w:val="0060045B"/>
    <w:rsid w:val="006005DB"/>
    <w:rsid w:val="00600601"/>
    <w:rsid w:val="00600725"/>
    <w:rsid w:val="006008AC"/>
    <w:rsid w:val="00600CD5"/>
    <w:rsid w:val="00600E71"/>
    <w:rsid w:val="00600F29"/>
    <w:rsid w:val="00601171"/>
    <w:rsid w:val="00601719"/>
    <w:rsid w:val="00601965"/>
    <w:rsid w:val="00601FD1"/>
    <w:rsid w:val="006020B6"/>
    <w:rsid w:val="00602386"/>
    <w:rsid w:val="0060269D"/>
    <w:rsid w:val="006026D6"/>
    <w:rsid w:val="00602B85"/>
    <w:rsid w:val="00602DAF"/>
    <w:rsid w:val="0060303E"/>
    <w:rsid w:val="006031CD"/>
    <w:rsid w:val="006031F3"/>
    <w:rsid w:val="00603339"/>
    <w:rsid w:val="006033E5"/>
    <w:rsid w:val="00603479"/>
    <w:rsid w:val="006037A9"/>
    <w:rsid w:val="0060396E"/>
    <w:rsid w:val="00603A62"/>
    <w:rsid w:val="006043C9"/>
    <w:rsid w:val="00604982"/>
    <w:rsid w:val="00604CB1"/>
    <w:rsid w:val="006056AC"/>
    <w:rsid w:val="00605A47"/>
    <w:rsid w:val="00606001"/>
    <w:rsid w:val="006061B1"/>
    <w:rsid w:val="0060625C"/>
    <w:rsid w:val="00606412"/>
    <w:rsid w:val="0060644E"/>
    <w:rsid w:val="006067D5"/>
    <w:rsid w:val="006068B2"/>
    <w:rsid w:val="00606B24"/>
    <w:rsid w:val="00606D54"/>
    <w:rsid w:val="00606D5F"/>
    <w:rsid w:val="006072BD"/>
    <w:rsid w:val="00607ADC"/>
    <w:rsid w:val="00607BD9"/>
    <w:rsid w:val="00607C38"/>
    <w:rsid w:val="00607DC3"/>
    <w:rsid w:val="00607F95"/>
    <w:rsid w:val="00607FAB"/>
    <w:rsid w:val="00607FCC"/>
    <w:rsid w:val="00607FEC"/>
    <w:rsid w:val="006103CA"/>
    <w:rsid w:val="00610674"/>
    <w:rsid w:val="00610979"/>
    <w:rsid w:val="006109CA"/>
    <w:rsid w:val="00610B25"/>
    <w:rsid w:val="00610C33"/>
    <w:rsid w:val="00610EA1"/>
    <w:rsid w:val="00610F91"/>
    <w:rsid w:val="006111B0"/>
    <w:rsid w:val="006114A4"/>
    <w:rsid w:val="006115A4"/>
    <w:rsid w:val="00611EA4"/>
    <w:rsid w:val="00611EB7"/>
    <w:rsid w:val="00611EFE"/>
    <w:rsid w:val="006120E3"/>
    <w:rsid w:val="006123D8"/>
    <w:rsid w:val="006124A0"/>
    <w:rsid w:val="006125A1"/>
    <w:rsid w:val="006128C7"/>
    <w:rsid w:val="00612940"/>
    <w:rsid w:val="00612A0F"/>
    <w:rsid w:val="00612DA0"/>
    <w:rsid w:val="00612EB2"/>
    <w:rsid w:val="00612ED6"/>
    <w:rsid w:val="0061321F"/>
    <w:rsid w:val="0061323C"/>
    <w:rsid w:val="006135D4"/>
    <w:rsid w:val="0061379F"/>
    <w:rsid w:val="00613A9B"/>
    <w:rsid w:val="00613B42"/>
    <w:rsid w:val="00613CD9"/>
    <w:rsid w:val="0061420D"/>
    <w:rsid w:val="006143F0"/>
    <w:rsid w:val="00614892"/>
    <w:rsid w:val="0061489E"/>
    <w:rsid w:val="00614C76"/>
    <w:rsid w:val="00614CE2"/>
    <w:rsid w:val="00614F22"/>
    <w:rsid w:val="00614F38"/>
    <w:rsid w:val="006153F5"/>
    <w:rsid w:val="00615A0D"/>
    <w:rsid w:val="00615A9D"/>
    <w:rsid w:val="00615BCF"/>
    <w:rsid w:val="00615FF0"/>
    <w:rsid w:val="00616053"/>
    <w:rsid w:val="00616207"/>
    <w:rsid w:val="00616371"/>
    <w:rsid w:val="00616441"/>
    <w:rsid w:val="00616492"/>
    <w:rsid w:val="006164EF"/>
    <w:rsid w:val="0061662B"/>
    <w:rsid w:val="006166C6"/>
    <w:rsid w:val="00616731"/>
    <w:rsid w:val="0061676E"/>
    <w:rsid w:val="00616BC1"/>
    <w:rsid w:val="00616D71"/>
    <w:rsid w:val="00616DCD"/>
    <w:rsid w:val="00616F2F"/>
    <w:rsid w:val="0061703A"/>
    <w:rsid w:val="0061711E"/>
    <w:rsid w:val="00617160"/>
    <w:rsid w:val="00617BE1"/>
    <w:rsid w:val="00617C10"/>
    <w:rsid w:val="00617C5B"/>
    <w:rsid w:val="00617DDB"/>
    <w:rsid w:val="00620056"/>
    <w:rsid w:val="006201BB"/>
    <w:rsid w:val="006201D0"/>
    <w:rsid w:val="0062040A"/>
    <w:rsid w:val="00620629"/>
    <w:rsid w:val="006206DA"/>
    <w:rsid w:val="00620973"/>
    <w:rsid w:val="00620CFB"/>
    <w:rsid w:val="00620DF6"/>
    <w:rsid w:val="00620E9E"/>
    <w:rsid w:val="00620F5A"/>
    <w:rsid w:val="0062102D"/>
    <w:rsid w:val="00621079"/>
    <w:rsid w:val="0062142D"/>
    <w:rsid w:val="00621552"/>
    <w:rsid w:val="00621762"/>
    <w:rsid w:val="00621C21"/>
    <w:rsid w:val="00621C35"/>
    <w:rsid w:val="00621F85"/>
    <w:rsid w:val="006220FD"/>
    <w:rsid w:val="00622504"/>
    <w:rsid w:val="006225DE"/>
    <w:rsid w:val="0062265E"/>
    <w:rsid w:val="006226DE"/>
    <w:rsid w:val="00622B11"/>
    <w:rsid w:val="00623076"/>
    <w:rsid w:val="00623F83"/>
    <w:rsid w:val="006242F9"/>
    <w:rsid w:val="0062480A"/>
    <w:rsid w:val="0062498E"/>
    <w:rsid w:val="00624EFD"/>
    <w:rsid w:val="006250AC"/>
    <w:rsid w:val="0062510C"/>
    <w:rsid w:val="006251A6"/>
    <w:rsid w:val="006253BF"/>
    <w:rsid w:val="006253E2"/>
    <w:rsid w:val="00625818"/>
    <w:rsid w:val="0062600B"/>
    <w:rsid w:val="00626076"/>
    <w:rsid w:val="0062642E"/>
    <w:rsid w:val="006264DC"/>
    <w:rsid w:val="0062659D"/>
    <w:rsid w:val="00626638"/>
    <w:rsid w:val="006267F5"/>
    <w:rsid w:val="00626CD1"/>
    <w:rsid w:val="00626E2F"/>
    <w:rsid w:val="00627045"/>
    <w:rsid w:val="006272CC"/>
    <w:rsid w:val="006275CF"/>
    <w:rsid w:val="00627756"/>
    <w:rsid w:val="006277A9"/>
    <w:rsid w:val="00627E71"/>
    <w:rsid w:val="00627EDB"/>
    <w:rsid w:val="00627EEB"/>
    <w:rsid w:val="00630634"/>
    <w:rsid w:val="00630B5F"/>
    <w:rsid w:val="00630EEF"/>
    <w:rsid w:val="0063119B"/>
    <w:rsid w:val="006311FB"/>
    <w:rsid w:val="00631413"/>
    <w:rsid w:val="00631538"/>
    <w:rsid w:val="0063165B"/>
    <w:rsid w:val="006316D7"/>
    <w:rsid w:val="006317D7"/>
    <w:rsid w:val="0063197D"/>
    <w:rsid w:val="00631C58"/>
    <w:rsid w:val="00632224"/>
    <w:rsid w:val="006322F1"/>
    <w:rsid w:val="006322FD"/>
    <w:rsid w:val="006326CD"/>
    <w:rsid w:val="0063273D"/>
    <w:rsid w:val="006327DB"/>
    <w:rsid w:val="00632914"/>
    <w:rsid w:val="006329C2"/>
    <w:rsid w:val="006329D8"/>
    <w:rsid w:val="00632A46"/>
    <w:rsid w:val="00632B8C"/>
    <w:rsid w:val="00632BB0"/>
    <w:rsid w:val="00632DC5"/>
    <w:rsid w:val="00632F5D"/>
    <w:rsid w:val="00633138"/>
    <w:rsid w:val="00633142"/>
    <w:rsid w:val="00633676"/>
    <w:rsid w:val="00633707"/>
    <w:rsid w:val="00633B6F"/>
    <w:rsid w:val="00633C1F"/>
    <w:rsid w:val="006340BD"/>
    <w:rsid w:val="0063433B"/>
    <w:rsid w:val="00634459"/>
    <w:rsid w:val="006347C3"/>
    <w:rsid w:val="00634971"/>
    <w:rsid w:val="00634D0E"/>
    <w:rsid w:val="00634E27"/>
    <w:rsid w:val="00635034"/>
    <w:rsid w:val="00635173"/>
    <w:rsid w:val="006353CF"/>
    <w:rsid w:val="006353D1"/>
    <w:rsid w:val="00635696"/>
    <w:rsid w:val="00635CE0"/>
    <w:rsid w:val="00635F4F"/>
    <w:rsid w:val="006364BC"/>
    <w:rsid w:val="006364E5"/>
    <w:rsid w:val="006366FA"/>
    <w:rsid w:val="0063680B"/>
    <w:rsid w:val="0063684F"/>
    <w:rsid w:val="00636A50"/>
    <w:rsid w:val="00636AC8"/>
    <w:rsid w:val="00636D2D"/>
    <w:rsid w:val="00636F1A"/>
    <w:rsid w:val="006370C6"/>
    <w:rsid w:val="00637580"/>
    <w:rsid w:val="00637707"/>
    <w:rsid w:val="006379E1"/>
    <w:rsid w:val="00637B8C"/>
    <w:rsid w:val="00637D76"/>
    <w:rsid w:val="00637EBA"/>
    <w:rsid w:val="00640044"/>
    <w:rsid w:val="00640572"/>
    <w:rsid w:val="006405D9"/>
    <w:rsid w:val="00640AD8"/>
    <w:rsid w:val="00640C57"/>
    <w:rsid w:val="00640CA4"/>
    <w:rsid w:val="00640E11"/>
    <w:rsid w:val="0064103A"/>
    <w:rsid w:val="00641501"/>
    <w:rsid w:val="006418C7"/>
    <w:rsid w:val="006418F1"/>
    <w:rsid w:val="00641984"/>
    <w:rsid w:val="00641A6B"/>
    <w:rsid w:val="00641D77"/>
    <w:rsid w:val="00642207"/>
    <w:rsid w:val="0064250F"/>
    <w:rsid w:val="00642535"/>
    <w:rsid w:val="0064266F"/>
    <w:rsid w:val="006426C2"/>
    <w:rsid w:val="0064273D"/>
    <w:rsid w:val="0064279B"/>
    <w:rsid w:val="00642957"/>
    <w:rsid w:val="00642AAE"/>
    <w:rsid w:val="00642FF5"/>
    <w:rsid w:val="006435A8"/>
    <w:rsid w:val="00643744"/>
    <w:rsid w:val="00643973"/>
    <w:rsid w:val="00643A9B"/>
    <w:rsid w:val="00643B8A"/>
    <w:rsid w:val="00643BEE"/>
    <w:rsid w:val="00643C41"/>
    <w:rsid w:val="00643C5C"/>
    <w:rsid w:val="00643E90"/>
    <w:rsid w:val="00643F67"/>
    <w:rsid w:val="006440F2"/>
    <w:rsid w:val="0064411B"/>
    <w:rsid w:val="006442A6"/>
    <w:rsid w:val="00644469"/>
    <w:rsid w:val="006444BD"/>
    <w:rsid w:val="00644611"/>
    <w:rsid w:val="00644B5F"/>
    <w:rsid w:val="00644DC0"/>
    <w:rsid w:val="00644EC8"/>
    <w:rsid w:val="00644ED6"/>
    <w:rsid w:val="006450F0"/>
    <w:rsid w:val="00645182"/>
    <w:rsid w:val="006456D6"/>
    <w:rsid w:val="00645C3C"/>
    <w:rsid w:val="00645F1C"/>
    <w:rsid w:val="0064600B"/>
    <w:rsid w:val="00646022"/>
    <w:rsid w:val="00646A08"/>
    <w:rsid w:val="00646B3C"/>
    <w:rsid w:val="00646BA2"/>
    <w:rsid w:val="00646CC4"/>
    <w:rsid w:val="00646DB4"/>
    <w:rsid w:val="00647096"/>
    <w:rsid w:val="006471BC"/>
    <w:rsid w:val="0064781B"/>
    <w:rsid w:val="0064792F"/>
    <w:rsid w:val="006479C9"/>
    <w:rsid w:val="00647A43"/>
    <w:rsid w:val="006503BD"/>
    <w:rsid w:val="00650622"/>
    <w:rsid w:val="00650F77"/>
    <w:rsid w:val="006512D7"/>
    <w:rsid w:val="00651433"/>
    <w:rsid w:val="006514A7"/>
    <w:rsid w:val="0065164A"/>
    <w:rsid w:val="00651775"/>
    <w:rsid w:val="00651B70"/>
    <w:rsid w:val="00651BA5"/>
    <w:rsid w:val="00651BBF"/>
    <w:rsid w:val="00651D82"/>
    <w:rsid w:val="00651F8F"/>
    <w:rsid w:val="00651FF0"/>
    <w:rsid w:val="0065295B"/>
    <w:rsid w:val="00652AEB"/>
    <w:rsid w:val="00652BF3"/>
    <w:rsid w:val="00652C90"/>
    <w:rsid w:val="00652CD1"/>
    <w:rsid w:val="00652DB5"/>
    <w:rsid w:val="00652E9C"/>
    <w:rsid w:val="006534A4"/>
    <w:rsid w:val="006534FD"/>
    <w:rsid w:val="00653542"/>
    <w:rsid w:val="00653621"/>
    <w:rsid w:val="0065381B"/>
    <w:rsid w:val="006538C5"/>
    <w:rsid w:val="00653CC8"/>
    <w:rsid w:val="0065438E"/>
    <w:rsid w:val="006544F1"/>
    <w:rsid w:val="006545F6"/>
    <w:rsid w:val="00654606"/>
    <w:rsid w:val="00654635"/>
    <w:rsid w:val="006550CE"/>
    <w:rsid w:val="00655732"/>
    <w:rsid w:val="00655B36"/>
    <w:rsid w:val="00655E38"/>
    <w:rsid w:val="0065611C"/>
    <w:rsid w:val="0065638F"/>
    <w:rsid w:val="00656505"/>
    <w:rsid w:val="00656B28"/>
    <w:rsid w:val="00656D12"/>
    <w:rsid w:val="006570B9"/>
    <w:rsid w:val="00657123"/>
    <w:rsid w:val="00657374"/>
    <w:rsid w:val="006574D9"/>
    <w:rsid w:val="006575BE"/>
    <w:rsid w:val="006575E1"/>
    <w:rsid w:val="00657884"/>
    <w:rsid w:val="0066002E"/>
    <w:rsid w:val="006602B9"/>
    <w:rsid w:val="006602BC"/>
    <w:rsid w:val="00660954"/>
    <w:rsid w:val="00660C75"/>
    <w:rsid w:val="00660D12"/>
    <w:rsid w:val="006612BD"/>
    <w:rsid w:val="006617A6"/>
    <w:rsid w:val="0066189D"/>
    <w:rsid w:val="00661B65"/>
    <w:rsid w:val="00661E69"/>
    <w:rsid w:val="00661F44"/>
    <w:rsid w:val="0066203F"/>
    <w:rsid w:val="0066209B"/>
    <w:rsid w:val="006623AE"/>
    <w:rsid w:val="0066266B"/>
    <w:rsid w:val="006629AB"/>
    <w:rsid w:val="006629BA"/>
    <w:rsid w:val="00662D21"/>
    <w:rsid w:val="00663009"/>
    <w:rsid w:val="00663495"/>
    <w:rsid w:val="006638B0"/>
    <w:rsid w:val="00664011"/>
    <w:rsid w:val="0066412A"/>
    <w:rsid w:val="006642AC"/>
    <w:rsid w:val="0066480B"/>
    <w:rsid w:val="0066484E"/>
    <w:rsid w:val="0066495E"/>
    <w:rsid w:val="0066498C"/>
    <w:rsid w:val="006649E8"/>
    <w:rsid w:val="00664AAA"/>
    <w:rsid w:val="00664C36"/>
    <w:rsid w:val="00664D9F"/>
    <w:rsid w:val="00664E39"/>
    <w:rsid w:val="00664F7C"/>
    <w:rsid w:val="00665091"/>
    <w:rsid w:val="006650E2"/>
    <w:rsid w:val="0066519E"/>
    <w:rsid w:val="006651BA"/>
    <w:rsid w:val="006652BF"/>
    <w:rsid w:val="006654C9"/>
    <w:rsid w:val="006654E6"/>
    <w:rsid w:val="0066580D"/>
    <w:rsid w:val="00665A4D"/>
    <w:rsid w:val="00665E7A"/>
    <w:rsid w:val="00665F66"/>
    <w:rsid w:val="00666246"/>
    <w:rsid w:val="00666284"/>
    <w:rsid w:val="00666471"/>
    <w:rsid w:val="00666497"/>
    <w:rsid w:val="00666619"/>
    <w:rsid w:val="006666DD"/>
    <w:rsid w:val="00666969"/>
    <w:rsid w:val="00666A74"/>
    <w:rsid w:val="00666B7D"/>
    <w:rsid w:val="00666D5D"/>
    <w:rsid w:val="00666F1D"/>
    <w:rsid w:val="0066706A"/>
    <w:rsid w:val="006673CD"/>
    <w:rsid w:val="00667F6A"/>
    <w:rsid w:val="00667F96"/>
    <w:rsid w:val="00670118"/>
    <w:rsid w:val="0067013C"/>
    <w:rsid w:val="0067027A"/>
    <w:rsid w:val="0067058C"/>
    <w:rsid w:val="0067063F"/>
    <w:rsid w:val="00670678"/>
    <w:rsid w:val="006707D8"/>
    <w:rsid w:val="006709AF"/>
    <w:rsid w:val="00670A08"/>
    <w:rsid w:val="00670BB8"/>
    <w:rsid w:val="00670C89"/>
    <w:rsid w:val="00670EF1"/>
    <w:rsid w:val="00670FB1"/>
    <w:rsid w:val="0067139A"/>
    <w:rsid w:val="006713A9"/>
    <w:rsid w:val="00671747"/>
    <w:rsid w:val="006718E8"/>
    <w:rsid w:val="00671CD2"/>
    <w:rsid w:val="00671F8D"/>
    <w:rsid w:val="006721A6"/>
    <w:rsid w:val="00672421"/>
    <w:rsid w:val="00672473"/>
    <w:rsid w:val="006726DC"/>
    <w:rsid w:val="006727FA"/>
    <w:rsid w:val="00672B48"/>
    <w:rsid w:val="00672E76"/>
    <w:rsid w:val="0067334C"/>
    <w:rsid w:val="006733D3"/>
    <w:rsid w:val="006736B8"/>
    <w:rsid w:val="00673901"/>
    <w:rsid w:val="006739F2"/>
    <w:rsid w:val="00673A4E"/>
    <w:rsid w:val="00673CF2"/>
    <w:rsid w:val="00673DEB"/>
    <w:rsid w:val="006743AB"/>
    <w:rsid w:val="006746F8"/>
    <w:rsid w:val="0067471D"/>
    <w:rsid w:val="006747E2"/>
    <w:rsid w:val="006748DE"/>
    <w:rsid w:val="00674993"/>
    <w:rsid w:val="00674D25"/>
    <w:rsid w:val="00674E0B"/>
    <w:rsid w:val="00674ECD"/>
    <w:rsid w:val="006751BB"/>
    <w:rsid w:val="006751F9"/>
    <w:rsid w:val="00675859"/>
    <w:rsid w:val="006758CD"/>
    <w:rsid w:val="00675909"/>
    <w:rsid w:val="00675F8A"/>
    <w:rsid w:val="00675FA2"/>
    <w:rsid w:val="006760D2"/>
    <w:rsid w:val="0067664C"/>
    <w:rsid w:val="006766ED"/>
    <w:rsid w:val="006768C7"/>
    <w:rsid w:val="00676D0F"/>
    <w:rsid w:val="00676D5F"/>
    <w:rsid w:val="0067711E"/>
    <w:rsid w:val="006772C3"/>
    <w:rsid w:val="00677537"/>
    <w:rsid w:val="00677548"/>
    <w:rsid w:val="00677590"/>
    <w:rsid w:val="00677686"/>
    <w:rsid w:val="006778FA"/>
    <w:rsid w:val="00677A2D"/>
    <w:rsid w:val="00677A34"/>
    <w:rsid w:val="00677A9D"/>
    <w:rsid w:val="00677D64"/>
    <w:rsid w:val="00677D94"/>
    <w:rsid w:val="00677EC7"/>
    <w:rsid w:val="006803E2"/>
    <w:rsid w:val="0068055C"/>
    <w:rsid w:val="00680812"/>
    <w:rsid w:val="00681321"/>
    <w:rsid w:val="006814A5"/>
    <w:rsid w:val="00681579"/>
    <w:rsid w:val="00681591"/>
    <w:rsid w:val="00681651"/>
    <w:rsid w:val="00681740"/>
    <w:rsid w:val="006818BC"/>
    <w:rsid w:val="00681AE4"/>
    <w:rsid w:val="00681C3B"/>
    <w:rsid w:val="00681D26"/>
    <w:rsid w:val="0068209D"/>
    <w:rsid w:val="00682148"/>
    <w:rsid w:val="00682626"/>
    <w:rsid w:val="0068271A"/>
    <w:rsid w:val="00682851"/>
    <w:rsid w:val="00682889"/>
    <w:rsid w:val="0068290D"/>
    <w:rsid w:val="00682BC1"/>
    <w:rsid w:val="00682BEE"/>
    <w:rsid w:val="00682C6D"/>
    <w:rsid w:val="00683185"/>
    <w:rsid w:val="006832E5"/>
    <w:rsid w:val="0068340A"/>
    <w:rsid w:val="00683F4F"/>
    <w:rsid w:val="00684068"/>
    <w:rsid w:val="006843B3"/>
    <w:rsid w:val="006845A5"/>
    <w:rsid w:val="0068466D"/>
    <w:rsid w:val="006846BA"/>
    <w:rsid w:val="00684881"/>
    <w:rsid w:val="00684E46"/>
    <w:rsid w:val="006852B3"/>
    <w:rsid w:val="00685707"/>
    <w:rsid w:val="0068590C"/>
    <w:rsid w:val="00685B81"/>
    <w:rsid w:val="00686659"/>
    <w:rsid w:val="0068685B"/>
    <w:rsid w:val="006869CC"/>
    <w:rsid w:val="00686D54"/>
    <w:rsid w:val="0068723D"/>
    <w:rsid w:val="006872E7"/>
    <w:rsid w:val="00687312"/>
    <w:rsid w:val="00687323"/>
    <w:rsid w:val="00687473"/>
    <w:rsid w:val="0068756D"/>
    <w:rsid w:val="006875E7"/>
    <w:rsid w:val="00687613"/>
    <w:rsid w:val="0068762B"/>
    <w:rsid w:val="0068774D"/>
    <w:rsid w:val="0068775A"/>
    <w:rsid w:val="0068787F"/>
    <w:rsid w:val="00687EBA"/>
    <w:rsid w:val="00687FA1"/>
    <w:rsid w:val="006901AB"/>
    <w:rsid w:val="00690453"/>
    <w:rsid w:val="006905F3"/>
    <w:rsid w:val="00690657"/>
    <w:rsid w:val="0069071F"/>
    <w:rsid w:val="0069077A"/>
    <w:rsid w:val="0069083D"/>
    <w:rsid w:val="00690954"/>
    <w:rsid w:val="00690BFE"/>
    <w:rsid w:val="006911AF"/>
    <w:rsid w:val="00691453"/>
    <w:rsid w:val="00691545"/>
    <w:rsid w:val="00691667"/>
    <w:rsid w:val="00691AF5"/>
    <w:rsid w:val="00691F37"/>
    <w:rsid w:val="00691FC0"/>
    <w:rsid w:val="0069200E"/>
    <w:rsid w:val="00692055"/>
    <w:rsid w:val="006920B2"/>
    <w:rsid w:val="0069218F"/>
    <w:rsid w:val="006927BC"/>
    <w:rsid w:val="00692B37"/>
    <w:rsid w:val="00692DA2"/>
    <w:rsid w:val="00693027"/>
    <w:rsid w:val="00693034"/>
    <w:rsid w:val="006930A7"/>
    <w:rsid w:val="0069323E"/>
    <w:rsid w:val="0069328B"/>
    <w:rsid w:val="006933FE"/>
    <w:rsid w:val="006938EA"/>
    <w:rsid w:val="00693918"/>
    <w:rsid w:val="00693A6D"/>
    <w:rsid w:val="00693B36"/>
    <w:rsid w:val="00693B98"/>
    <w:rsid w:val="00693C76"/>
    <w:rsid w:val="00693F86"/>
    <w:rsid w:val="0069428E"/>
    <w:rsid w:val="006946CB"/>
    <w:rsid w:val="006948A4"/>
    <w:rsid w:val="00694911"/>
    <w:rsid w:val="0069496A"/>
    <w:rsid w:val="00694B94"/>
    <w:rsid w:val="0069506D"/>
    <w:rsid w:val="00695206"/>
    <w:rsid w:val="00695398"/>
    <w:rsid w:val="00695CBF"/>
    <w:rsid w:val="00695D12"/>
    <w:rsid w:val="00695DE4"/>
    <w:rsid w:val="00695F42"/>
    <w:rsid w:val="0069600C"/>
    <w:rsid w:val="0069640F"/>
    <w:rsid w:val="00696442"/>
    <w:rsid w:val="0069648D"/>
    <w:rsid w:val="006964CC"/>
    <w:rsid w:val="00696754"/>
    <w:rsid w:val="00696D10"/>
    <w:rsid w:val="0069711D"/>
    <w:rsid w:val="00697368"/>
    <w:rsid w:val="006974AD"/>
    <w:rsid w:val="00697B43"/>
    <w:rsid w:val="00697D0D"/>
    <w:rsid w:val="00697E14"/>
    <w:rsid w:val="00697ED7"/>
    <w:rsid w:val="00697FF2"/>
    <w:rsid w:val="006A0087"/>
    <w:rsid w:val="006A008C"/>
    <w:rsid w:val="006A00FF"/>
    <w:rsid w:val="006A0115"/>
    <w:rsid w:val="006A09C7"/>
    <w:rsid w:val="006A0AE3"/>
    <w:rsid w:val="006A0B2D"/>
    <w:rsid w:val="006A0B61"/>
    <w:rsid w:val="006A0ECA"/>
    <w:rsid w:val="006A0F38"/>
    <w:rsid w:val="006A118B"/>
    <w:rsid w:val="006A1A84"/>
    <w:rsid w:val="006A1AD3"/>
    <w:rsid w:val="006A1F48"/>
    <w:rsid w:val="006A2222"/>
    <w:rsid w:val="006A266D"/>
    <w:rsid w:val="006A29D7"/>
    <w:rsid w:val="006A2B14"/>
    <w:rsid w:val="006A2EB9"/>
    <w:rsid w:val="006A2FE3"/>
    <w:rsid w:val="006A30EA"/>
    <w:rsid w:val="006A31A4"/>
    <w:rsid w:val="006A3316"/>
    <w:rsid w:val="006A361C"/>
    <w:rsid w:val="006A3694"/>
    <w:rsid w:val="006A377A"/>
    <w:rsid w:val="006A37E1"/>
    <w:rsid w:val="006A3CBE"/>
    <w:rsid w:val="006A3F1C"/>
    <w:rsid w:val="006A3FB9"/>
    <w:rsid w:val="006A41D1"/>
    <w:rsid w:val="006A41E8"/>
    <w:rsid w:val="006A42AF"/>
    <w:rsid w:val="006A4AC4"/>
    <w:rsid w:val="006A4C77"/>
    <w:rsid w:val="006A525B"/>
    <w:rsid w:val="006A5420"/>
    <w:rsid w:val="006A579F"/>
    <w:rsid w:val="006A5907"/>
    <w:rsid w:val="006A5AF7"/>
    <w:rsid w:val="006A5D0B"/>
    <w:rsid w:val="006A5D2B"/>
    <w:rsid w:val="006A5E6F"/>
    <w:rsid w:val="006A5EB2"/>
    <w:rsid w:val="006A5EBF"/>
    <w:rsid w:val="006A6522"/>
    <w:rsid w:val="006A6569"/>
    <w:rsid w:val="006A6620"/>
    <w:rsid w:val="006A66A2"/>
    <w:rsid w:val="006A6740"/>
    <w:rsid w:val="006A69DD"/>
    <w:rsid w:val="006A6E4B"/>
    <w:rsid w:val="006A6EC4"/>
    <w:rsid w:val="006A70EC"/>
    <w:rsid w:val="006A73DB"/>
    <w:rsid w:val="006A7405"/>
    <w:rsid w:val="006A749D"/>
    <w:rsid w:val="006A77CF"/>
    <w:rsid w:val="006A7BCB"/>
    <w:rsid w:val="006A7F22"/>
    <w:rsid w:val="006A7F98"/>
    <w:rsid w:val="006B000E"/>
    <w:rsid w:val="006B00A4"/>
    <w:rsid w:val="006B0143"/>
    <w:rsid w:val="006B01B1"/>
    <w:rsid w:val="006B0BE4"/>
    <w:rsid w:val="006B0CBE"/>
    <w:rsid w:val="006B0CDC"/>
    <w:rsid w:val="006B0D75"/>
    <w:rsid w:val="006B1199"/>
    <w:rsid w:val="006B1412"/>
    <w:rsid w:val="006B1552"/>
    <w:rsid w:val="006B15D6"/>
    <w:rsid w:val="006B15E2"/>
    <w:rsid w:val="006B1CCB"/>
    <w:rsid w:val="006B1D2C"/>
    <w:rsid w:val="006B220D"/>
    <w:rsid w:val="006B22AD"/>
    <w:rsid w:val="006B22C5"/>
    <w:rsid w:val="006B2615"/>
    <w:rsid w:val="006B26F0"/>
    <w:rsid w:val="006B2780"/>
    <w:rsid w:val="006B29BE"/>
    <w:rsid w:val="006B2AE2"/>
    <w:rsid w:val="006B2E05"/>
    <w:rsid w:val="006B2E4D"/>
    <w:rsid w:val="006B3156"/>
    <w:rsid w:val="006B3245"/>
    <w:rsid w:val="006B33B9"/>
    <w:rsid w:val="006B3538"/>
    <w:rsid w:val="006B3CD2"/>
    <w:rsid w:val="006B3D93"/>
    <w:rsid w:val="006B4376"/>
    <w:rsid w:val="006B459A"/>
    <w:rsid w:val="006B4870"/>
    <w:rsid w:val="006B49F1"/>
    <w:rsid w:val="006B4A5A"/>
    <w:rsid w:val="006B4A9E"/>
    <w:rsid w:val="006B4EFE"/>
    <w:rsid w:val="006B545C"/>
    <w:rsid w:val="006B5512"/>
    <w:rsid w:val="006B5515"/>
    <w:rsid w:val="006B554E"/>
    <w:rsid w:val="006B59CC"/>
    <w:rsid w:val="006B5D7B"/>
    <w:rsid w:val="006B5D8C"/>
    <w:rsid w:val="006B6260"/>
    <w:rsid w:val="006B6A16"/>
    <w:rsid w:val="006B6BBE"/>
    <w:rsid w:val="006B6C2C"/>
    <w:rsid w:val="006B6D2D"/>
    <w:rsid w:val="006B6DAB"/>
    <w:rsid w:val="006B71D5"/>
    <w:rsid w:val="006B7208"/>
    <w:rsid w:val="006B723A"/>
    <w:rsid w:val="006B72B8"/>
    <w:rsid w:val="006B7439"/>
    <w:rsid w:val="006B791B"/>
    <w:rsid w:val="006B7992"/>
    <w:rsid w:val="006B7C4A"/>
    <w:rsid w:val="006B7F33"/>
    <w:rsid w:val="006C04A1"/>
    <w:rsid w:val="006C0523"/>
    <w:rsid w:val="006C072E"/>
    <w:rsid w:val="006C085B"/>
    <w:rsid w:val="006C08A8"/>
    <w:rsid w:val="006C09EB"/>
    <w:rsid w:val="006C0B55"/>
    <w:rsid w:val="006C0BB0"/>
    <w:rsid w:val="006C0D58"/>
    <w:rsid w:val="006C0F37"/>
    <w:rsid w:val="006C1302"/>
    <w:rsid w:val="006C1575"/>
    <w:rsid w:val="006C1D65"/>
    <w:rsid w:val="006C224A"/>
    <w:rsid w:val="006C260A"/>
    <w:rsid w:val="006C2628"/>
    <w:rsid w:val="006C2655"/>
    <w:rsid w:val="006C27E1"/>
    <w:rsid w:val="006C2807"/>
    <w:rsid w:val="006C2C59"/>
    <w:rsid w:val="006C2C9B"/>
    <w:rsid w:val="006C2F1D"/>
    <w:rsid w:val="006C321A"/>
    <w:rsid w:val="006C3B37"/>
    <w:rsid w:val="006C3B3E"/>
    <w:rsid w:val="006C3B72"/>
    <w:rsid w:val="006C3CF8"/>
    <w:rsid w:val="006C3D85"/>
    <w:rsid w:val="006C43D6"/>
    <w:rsid w:val="006C4C3A"/>
    <w:rsid w:val="006C4D52"/>
    <w:rsid w:val="006C4F14"/>
    <w:rsid w:val="006C4F4C"/>
    <w:rsid w:val="006C510D"/>
    <w:rsid w:val="006C51A3"/>
    <w:rsid w:val="006C5DB8"/>
    <w:rsid w:val="006C5DD2"/>
    <w:rsid w:val="006C600F"/>
    <w:rsid w:val="006C65EE"/>
    <w:rsid w:val="006C6D48"/>
    <w:rsid w:val="006C6E21"/>
    <w:rsid w:val="006C6E96"/>
    <w:rsid w:val="006C6F76"/>
    <w:rsid w:val="006C7039"/>
    <w:rsid w:val="006C712B"/>
    <w:rsid w:val="006C7435"/>
    <w:rsid w:val="006C7494"/>
    <w:rsid w:val="006C76C6"/>
    <w:rsid w:val="006C783A"/>
    <w:rsid w:val="006C7883"/>
    <w:rsid w:val="006C7AFF"/>
    <w:rsid w:val="006C7B41"/>
    <w:rsid w:val="006C7B4E"/>
    <w:rsid w:val="006C7B94"/>
    <w:rsid w:val="006C7C3A"/>
    <w:rsid w:val="006C7EBC"/>
    <w:rsid w:val="006C7F7C"/>
    <w:rsid w:val="006D003D"/>
    <w:rsid w:val="006D01AD"/>
    <w:rsid w:val="006D01BA"/>
    <w:rsid w:val="006D020E"/>
    <w:rsid w:val="006D0542"/>
    <w:rsid w:val="006D0C9F"/>
    <w:rsid w:val="006D0DD1"/>
    <w:rsid w:val="006D0DF3"/>
    <w:rsid w:val="006D10B1"/>
    <w:rsid w:val="006D123C"/>
    <w:rsid w:val="006D12A2"/>
    <w:rsid w:val="006D13B5"/>
    <w:rsid w:val="006D146B"/>
    <w:rsid w:val="006D14C1"/>
    <w:rsid w:val="006D1567"/>
    <w:rsid w:val="006D1611"/>
    <w:rsid w:val="006D1BBE"/>
    <w:rsid w:val="006D2177"/>
    <w:rsid w:val="006D2447"/>
    <w:rsid w:val="006D2473"/>
    <w:rsid w:val="006D28BA"/>
    <w:rsid w:val="006D2E3C"/>
    <w:rsid w:val="006D2EC8"/>
    <w:rsid w:val="006D30A0"/>
    <w:rsid w:val="006D30E5"/>
    <w:rsid w:val="006D32E4"/>
    <w:rsid w:val="006D3390"/>
    <w:rsid w:val="006D35E3"/>
    <w:rsid w:val="006D3662"/>
    <w:rsid w:val="006D3A45"/>
    <w:rsid w:val="006D3A7F"/>
    <w:rsid w:val="006D3C27"/>
    <w:rsid w:val="006D3CC1"/>
    <w:rsid w:val="006D3D21"/>
    <w:rsid w:val="006D3F33"/>
    <w:rsid w:val="006D3FD9"/>
    <w:rsid w:val="006D446F"/>
    <w:rsid w:val="006D449E"/>
    <w:rsid w:val="006D471C"/>
    <w:rsid w:val="006D4847"/>
    <w:rsid w:val="006D48C9"/>
    <w:rsid w:val="006D49F0"/>
    <w:rsid w:val="006D4C55"/>
    <w:rsid w:val="006D4EC7"/>
    <w:rsid w:val="006D52F1"/>
    <w:rsid w:val="006D56DB"/>
    <w:rsid w:val="006D5736"/>
    <w:rsid w:val="006D5771"/>
    <w:rsid w:val="006D57B4"/>
    <w:rsid w:val="006D5890"/>
    <w:rsid w:val="006D6004"/>
    <w:rsid w:val="006D63D7"/>
    <w:rsid w:val="006D6711"/>
    <w:rsid w:val="006D6BA3"/>
    <w:rsid w:val="006D6CE5"/>
    <w:rsid w:val="006D6D3F"/>
    <w:rsid w:val="006D719F"/>
    <w:rsid w:val="006D7577"/>
    <w:rsid w:val="006D78FC"/>
    <w:rsid w:val="006D7985"/>
    <w:rsid w:val="006E0408"/>
    <w:rsid w:val="006E045B"/>
    <w:rsid w:val="006E0D3A"/>
    <w:rsid w:val="006E11B5"/>
    <w:rsid w:val="006E13A0"/>
    <w:rsid w:val="006E17D3"/>
    <w:rsid w:val="006E17FD"/>
    <w:rsid w:val="006E1F45"/>
    <w:rsid w:val="006E2518"/>
    <w:rsid w:val="006E267C"/>
    <w:rsid w:val="006E2783"/>
    <w:rsid w:val="006E28FE"/>
    <w:rsid w:val="006E2A9D"/>
    <w:rsid w:val="006E3219"/>
    <w:rsid w:val="006E3278"/>
    <w:rsid w:val="006E38B1"/>
    <w:rsid w:val="006E38FB"/>
    <w:rsid w:val="006E3990"/>
    <w:rsid w:val="006E39B1"/>
    <w:rsid w:val="006E3B24"/>
    <w:rsid w:val="006E3D17"/>
    <w:rsid w:val="006E3DEA"/>
    <w:rsid w:val="006E418E"/>
    <w:rsid w:val="006E4402"/>
    <w:rsid w:val="006E4631"/>
    <w:rsid w:val="006E46A3"/>
    <w:rsid w:val="006E46F6"/>
    <w:rsid w:val="006E4C8C"/>
    <w:rsid w:val="006E4FB7"/>
    <w:rsid w:val="006E4FD0"/>
    <w:rsid w:val="006E5034"/>
    <w:rsid w:val="006E524C"/>
    <w:rsid w:val="006E55A5"/>
    <w:rsid w:val="006E5619"/>
    <w:rsid w:val="006E56E3"/>
    <w:rsid w:val="006E581C"/>
    <w:rsid w:val="006E5D77"/>
    <w:rsid w:val="006E5F36"/>
    <w:rsid w:val="006E60E6"/>
    <w:rsid w:val="006E6646"/>
    <w:rsid w:val="006E6B72"/>
    <w:rsid w:val="006E6EBA"/>
    <w:rsid w:val="006E6F27"/>
    <w:rsid w:val="006E725F"/>
    <w:rsid w:val="006E73F2"/>
    <w:rsid w:val="006E78D3"/>
    <w:rsid w:val="006E790B"/>
    <w:rsid w:val="006E7AAA"/>
    <w:rsid w:val="006E7E2C"/>
    <w:rsid w:val="006E7F7D"/>
    <w:rsid w:val="006F03D0"/>
    <w:rsid w:val="006F0711"/>
    <w:rsid w:val="006F078A"/>
    <w:rsid w:val="006F090A"/>
    <w:rsid w:val="006F0C76"/>
    <w:rsid w:val="006F0F19"/>
    <w:rsid w:val="006F0F6E"/>
    <w:rsid w:val="006F149A"/>
    <w:rsid w:val="006F1567"/>
    <w:rsid w:val="006F1806"/>
    <w:rsid w:val="006F1A5B"/>
    <w:rsid w:val="006F1D0F"/>
    <w:rsid w:val="006F1DD6"/>
    <w:rsid w:val="006F1E31"/>
    <w:rsid w:val="006F1ED0"/>
    <w:rsid w:val="006F2084"/>
    <w:rsid w:val="006F2475"/>
    <w:rsid w:val="006F2580"/>
    <w:rsid w:val="006F296C"/>
    <w:rsid w:val="006F2E6D"/>
    <w:rsid w:val="006F3114"/>
    <w:rsid w:val="006F3285"/>
    <w:rsid w:val="006F32B3"/>
    <w:rsid w:val="006F34E7"/>
    <w:rsid w:val="006F352C"/>
    <w:rsid w:val="006F3E4A"/>
    <w:rsid w:val="006F44D8"/>
    <w:rsid w:val="006F4E5D"/>
    <w:rsid w:val="006F4EE8"/>
    <w:rsid w:val="006F5046"/>
    <w:rsid w:val="006F50CF"/>
    <w:rsid w:val="006F512F"/>
    <w:rsid w:val="006F53F2"/>
    <w:rsid w:val="006F5517"/>
    <w:rsid w:val="006F5556"/>
    <w:rsid w:val="006F5598"/>
    <w:rsid w:val="006F59FF"/>
    <w:rsid w:val="006F5D38"/>
    <w:rsid w:val="006F5E4F"/>
    <w:rsid w:val="006F6262"/>
    <w:rsid w:val="006F62EA"/>
    <w:rsid w:val="006F6803"/>
    <w:rsid w:val="006F6D88"/>
    <w:rsid w:val="006F6EF7"/>
    <w:rsid w:val="006F6F4E"/>
    <w:rsid w:val="006F7419"/>
    <w:rsid w:val="006F7439"/>
    <w:rsid w:val="006F7639"/>
    <w:rsid w:val="006F76CA"/>
    <w:rsid w:val="006F79E7"/>
    <w:rsid w:val="006F7A22"/>
    <w:rsid w:val="006F7F48"/>
    <w:rsid w:val="007001D9"/>
    <w:rsid w:val="00700827"/>
    <w:rsid w:val="00700C91"/>
    <w:rsid w:val="00701011"/>
    <w:rsid w:val="0070143A"/>
    <w:rsid w:val="00701520"/>
    <w:rsid w:val="0070192A"/>
    <w:rsid w:val="00701AD8"/>
    <w:rsid w:val="00701EF0"/>
    <w:rsid w:val="00701F53"/>
    <w:rsid w:val="0070203E"/>
    <w:rsid w:val="007021C5"/>
    <w:rsid w:val="00702658"/>
    <w:rsid w:val="00702A2B"/>
    <w:rsid w:val="00702BF4"/>
    <w:rsid w:val="00702D40"/>
    <w:rsid w:val="00703048"/>
    <w:rsid w:val="00703352"/>
    <w:rsid w:val="00703394"/>
    <w:rsid w:val="0070352F"/>
    <w:rsid w:val="00703595"/>
    <w:rsid w:val="007037DB"/>
    <w:rsid w:val="007038BC"/>
    <w:rsid w:val="00703A10"/>
    <w:rsid w:val="00703B65"/>
    <w:rsid w:val="00704006"/>
    <w:rsid w:val="00704043"/>
    <w:rsid w:val="007045E2"/>
    <w:rsid w:val="00704611"/>
    <w:rsid w:val="007046B3"/>
    <w:rsid w:val="00704768"/>
    <w:rsid w:val="007047C6"/>
    <w:rsid w:val="00704892"/>
    <w:rsid w:val="00704A7F"/>
    <w:rsid w:val="00704C79"/>
    <w:rsid w:val="00704EB1"/>
    <w:rsid w:val="0070501B"/>
    <w:rsid w:val="00705113"/>
    <w:rsid w:val="00705154"/>
    <w:rsid w:val="00705425"/>
    <w:rsid w:val="007055B8"/>
    <w:rsid w:val="00705685"/>
    <w:rsid w:val="007059FC"/>
    <w:rsid w:val="00705E64"/>
    <w:rsid w:val="0070601A"/>
    <w:rsid w:val="00706100"/>
    <w:rsid w:val="00706188"/>
    <w:rsid w:val="007062A2"/>
    <w:rsid w:val="0070630C"/>
    <w:rsid w:val="007069F2"/>
    <w:rsid w:val="00706C9B"/>
    <w:rsid w:val="00706C9D"/>
    <w:rsid w:val="00706C9E"/>
    <w:rsid w:val="00706DE0"/>
    <w:rsid w:val="00706E6E"/>
    <w:rsid w:val="00706EFE"/>
    <w:rsid w:val="00707046"/>
    <w:rsid w:val="0070786B"/>
    <w:rsid w:val="0070786C"/>
    <w:rsid w:val="00707A06"/>
    <w:rsid w:val="00707B37"/>
    <w:rsid w:val="00707BDF"/>
    <w:rsid w:val="00707CFE"/>
    <w:rsid w:val="00707EA6"/>
    <w:rsid w:val="00707F56"/>
    <w:rsid w:val="00707F76"/>
    <w:rsid w:val="00710518"/>
    <w:rsid w:val="00710541"/>
    <w:rsid w:val="0071054E"/>
    <w:rsid w:val="0071056B"/>
    <w:rsid w:val="007106C3"/>
    <w:rsid w:val="0071083C"/>
    <w:rsid w:val="00710B0D"/>
    <w:rsid w:val="00710CEC"/>
    <w:rsid w:val="00711012"/>
    <w:rsid w:val="00711759"/>
    <w:rsid w:val="00711940"/>
    <w:rsid w:val="00711A5B"/>
    <w:rsid w:val="00711BF2"/>
    <w:rsid w:val="00711C01"/>
    <w:rsid w:val="00711C04"/>
    <w:rsid w:val="00711FA2"/>
    <w:rsid w:val="00712034"/>
    <w:rsid w:val="00712238"/>
    <w:rsid w:val="0071256F"/>
    <w:rsid w:val="0071275F"/>
    <w:rsid w:val="007127AB"/>
    <w:rsid w:val="00712970"/>
    <w:rsid w:val="00712A58"/>
    <w:rsid w:val="00712E13"/>
    <w:rsid w:val="007134AC"/>
    <w:rsid w:val="00713814"/>
    <w:rsid w:val="007138A1"/>
    <w:rsid w:val="00713C24"/>
    <w:rsid w:val="00713E4E"/>
    <w:rsid w:val="00713ED2"/>
    <w:rsid w:val="00714797"/>
    <w:rsid w:val="00714BC2"/>
    <w:rsid w:val="00714CCA"/>
    <w:rsid w:val="00715005"/>
    <w:rsid w:val="007150B4"/>
    <w:rsid w:val="0071518B"/>
    <w:rsid w:val="007155F2"/>
    <w:rsid w:val="0071565E"/>
    <w:rsid w:val="0071582D"/>
    <w:rsid w:val="00715D98"/>
    <w:rsid w:val="00715F62"/>
    <w:rsid w:val="00715FA3"/>
    <w:rsid w:val="00715FB2"/>
    <w:rsid w:val="007161C5"/>
    <w:rsid w:val="00716399"/>
    <w:rsid w:val="007166B4"/>
    <w:rsid w:val="00716874"/>
    <w:rsid w:val="007168ED"/>
    <w:rsid w:val="0071692F"/>
    <w:rsid w:val="0071699F"/>
    <w:rsid w:val="00716A32"/>
    <w:rsid w:val="00716AC0"/>
    <w:rsid w:val="00716B64"/>
    <w:rsid w:val="00716B80"/>
    <w:rsid w:val="00716C9A"/>
    <w:rsid w:val="00716D9E"/>
    <w:rsid w:val="0071769D"/>
    <w:rsid w:val="00717779"/>
    <w:rsid w:val="00717A03"/>
    <w:rsid w:val="00717A35"/>
    <w:rsid w:val="00717ABD"/>
    <w:rsid w:val="00717B0C"/>
    <w:rsid w:val="00717FAE"/>
    <w:rsid w:val="00720057"/>
    <w:rsid w:val="0072010D"/>
    <w:rsid w:val="0072023C"/>
    <w:rsid w:val="007203A9"/>
    <w:rsid w:val="00720429"/>
    <w:rsid w:val="0072077A"/>
    <w:rsid w:val="0072091E"/>
    <w:rsid w:val="00720C27"/>
    <w:rsid w:val="00720C33"/>
    <w:rsid w:val="00720F56"/>
    <w:rsid w:val="007210F8"/>
    <w:rsid w:val="007211DF"/>
    <w:rsid w:val="00721227"/>
    <w:rsid w:val="0072122D"/>
    <w:rsid w:val="007213C4"/>
    <w:rsid w:val="007213F8"/>
    <w:rsid w:val="007217E2"/>
    <w:rsid w:val="00721AB5"/>
    <w:rsid w:val="00721B21"/>
    <w:rsid w:val="00721C0A"/>
    <w:rsid w:val="00721ECB"/>
    <w:rsid w:val="0072203F"/>
    <w:rsid w:val="00722284"/>
    <w:rsid w:val="007225EA"/>
    <w:rsid w:val="0072297C"/>
    <w:rsid w:val="00722C11"/>
    <w:rsid w:val="007230AF"/>
    <w:rsid w:val="00723160"/>
    <w:rsid w:val="007231E4"/>
    <w:rsid w:val="007232EE"/>
    <w:rsid w:val="007233B2"/>
    <w:rsid w:val="007233CC"/>
    <w:rsid w:val="007238C4"/>
    <w:rsid w:val="00723B6E"/>
    <w:rsid w:val="00723C61"/>
    <w:rsid w:val="00723DF6"/>
    <w:rsid w:val="00724290"/>
    <w:rsid w:val="00724307"/>
    <w:rsid w:val="00724616"/>
    <w:rsid w:val="00724737"/>
    <w:rsid w:val="007249EF"/>
    <w:rsid w:val="00724A77"/>
    <w:rsid w:val="00724AD7"/>
    <w:rsid w:val="00724D9A"/>
    <w:rsid w:val="00724DF1"/>
    <w:rsid w:val="00724E32"/>
    <w:rsid w:val="00725035"/>
    <w:rsid w:val="0072513C"/>
    <w:rsid w:val="00725295"/>
    <w:rsid w:val="007254DA"/>
    <w:rsid w:val="00725872"/>
    <w:rsid w:val="00725EA6"/>
    <w:rsid w:val="00725F28"/>
    <w:rsid w:val="00725F57"/>
    <w:rsid w:val="00725F71"/>
    <w:rsid w:val="00725FFD"/>
    <w:rsid w:val="007262C2"/>
    <w:rsid w:val="007262EB"/>
    <w:rsid w:val="007269A5"/>
    <w:rsid w:val="00726A64"/>
    <w:rsid w:val="00726C1C"/>
    <w:rsid w:val="00726E67"/>
    <w:rsid w:val="00726E7F"/>
    <w:rsid w:val="00727078"/>
    <w:rsid w:val="007270C5"/>
    <w:rsid w:val="00727172"/>
    <w:rsid w:val="00727DE9"/>
    <w:rsid w:val="007303BA"/>
    <w:rsid w:val="0073048B"/>
    <w:rsid w:val="00730735"/>
    <w:rsid w:val="00730B9E"/>
    <w:rsid w:val="00730BE1"/>
    <w:rsid w:val="00730E15"/>
    <w:rsid w:val="00731067"/>
    <w:rsid w:val="00731425"/>
    <w:rsid w:val="007314E0"/>
    <w:rsid w:val="0073174C"/>
    <w:rsid w:val="007317D3"/>
    <w:rsid w:val="00731997"/>
    <w:rsid w:val="00731999"/>
    <w:rsid w:val="00731A6E"/>
    <w:rsid w:val="00731F76"/>
    <w:rsid w:val="007320BA"/>
    <w:rsid w:val="00732235"/>
    <w:rsid w:val="007323A5"/>
    <w:rsid w:val="0073255B"/>
    <w:rsid w:val="007326EE"/>
    <w:rsid w:val="007328FD"/>
    <w:rsid w:val="00732ACF"/>
    <w:rsid w:val="00732BA9"/>
    <w:rsid w:val="00732C37"/>
    <w:rsid w:val="00733195"/>
    <w:rsid w:val="0073332C"/>
    <w:rsid w:val="0073339E"/>
    <w:rsid w:val="0073382F"/>
    <w:rsid w:val="00733B88"/>
    <w:rsid w:val="00733C2E"/>
    <w:rsid w:val="00733DC5"/>
    <w:rsid w:val="00733F29"/>
    <w:rsid w:val="007344C4"/>
    <w:rsid w:val="00734625"/>
    <w:rsid w:val="00734A6F"/>
    <w:rsid w:val="00734C51"/>
    <w:rsid w:val="00734E48"/>
    <w:rsid w:val="007354FD"/>
    <w:rsid w:val="00735749"/>
    <w:rsid w:val="00735781"/>
    <w:rsid w:val="00735913"/>
    <w:rsid w:val="00735A0D"/>
    <w:rsid w:val="00735A4F"/>
    <w:rsid w:val="00735DA3"/>
    <w:rsid w:val="00735DF0"/>
    <w:rsid w:val="0073602F"/>
    <w:rsid w:val="00736630"/>
    <w:rsid w:val="007366E6"/>
    <w:rsid w:val="0073686F"/>
    <w:rsid w:val="00736968"/>
    <w:rsid w:val="00736AA7"/>
    <w:rsid w:val="00736B00"/>
    <w:rsid w:val="0073754B"/>
    <w:rsid w:val="0073761E"/>
    <w:rsid w:val="007378F4"/>
    <w:rsid w:val="00737A07"/>
    <w:rsid w:val="00737DA5"/>
    <w:rsid w:val="00740025"/>
    <w:rsid w:val="007400D3"/>
    <w:rsid w:val="00740143"/>
    <w:rsid w:val="00740319"/>
    <w:rsid w:val="007404BE"/>
    <w:rsid w:val="0074067F"/>
    <w:rsid w:val="00740738"/>
    <w:rsid w:val="00740ABE"/>
    <w:rsid w:val="00740B81"/>
    <w:rsid w:val="0074105E"/>
    <w:rsid w:val="00741BC6"/>
    <w:rsid w:val="00742292"/>
    <w:rsid w:val="007424B0"/>
    <w:rsid w:val="00742765"/>
    <w:rsid w:val="0074278D"/>
    <w:rsid w:val="00742BC0"/>
    <w:rsid w:val="007430FA"/>
    <w:rsid w:val="007431B4"/>
    <w:rsid w:val="007431BE"/>
    <w:rsid w:val="00743437"/>
    <w:rsid w:val="007438A2"/>
    <w:rsid w:val="00744524"/>
    <w:rsid w:val="007447B5"/>
    <w:rsid w:val="00744D7C"/>
    <w:rsid w:val="00744FE5"/>
    <w:rsid w:val="00745079"/>
    <w:rsid w:val="007450FC"/>
    <w:rsid w:val="00745193"/>
    <w:rsid w:val="00745348"/>
    <w:rsid w:val="0074592F"/>
    <w:rsid w:val="00745A1F"/>
    <w:rsid w:val="00745D30"/>
    <w:rsid w:val="00745DDF"/>
    <w:rsid w:val="00745E00"/>
    <w:rsid w:val="00745F5F"/>
    <w:rsid w:val="0074612B"/>
    <w:rsid w:val="0074613D"/>
    <w:rsid w:val="007464F5"/>
    <w:rsid w:val="007467D7"/>
    <w:rsid w:val="0074684E"/>
    <w:rsid w:val="00746B2B"/>
    <w:rsid w:val="00746FE4"/>
    <w:rsid w:val="0074733B"/>
    <w:rsid w:val="0074737D"/>
    <w:rsid w:val="00747680"/>
    <w:rsid w:val="00747C98"/>
    <w:rsid w:val="00747F9E"/>
    <w:rsid w:val="00750969"/>
    <w:rsid w:val="00750A74"/>
    <w:rsid w:val="00750DF1"/>
    <w:rsid w:val="007510BC"/>
    <w:rsid w:val="00751197"/>
    <w:rsid w:val="00751334"/>
    <w:rsid w:val="00751466"/>
    <w:rsid w:val="00751591"/>
    <w:rsid w:val="007515E8"/>
    <w:rsid w:val="00751694"/>
    <w:rsid w:val="007516FF"/>
    <w:rsid w:val="00751710"/>
    <w:rsid w:val="007517E5"/>
    <w:rsid w:val="007518C4"/>
    <w:rsid w:val="007518F1"/>
    <w:rsid w:val="00751BAC"/>
    <w:rsid w:val="00751FF1"/>
    <w:rsid w:val="007522DA"/>
    <w:rsid w:val="00752535"/>
    <w:rsid w:val="0075254F"/>
    <w:rsid w:val="00752560"/>
    <w:rsid w:val="00752643"/>
    <w:rsid w:val="0075270D"/>
    <w:rsid w:val="0075284A"/>
    <w:rsid w:val="007528C1"/>
    <w:rsid w:val="00752A81"/>
    <w:rsid w:val="00752B49"/>
    <w:rsid w:val="00752C53"/>
    <w:rsid w:val="00752CA9"/>
    <w:rsid w:val="00752E25"/>
    <w:rsid w:val="00752EA5"/>
    <w:rsid w:val="0075318B"/>
    <w:rsid w:val="00753CD0"/>
    <w:rsid w:val="00754032"/>
    <w:rsid w:val="007540F8"/>
    <w:rsid w:val="00754362"/>
    <w:rsid w:val="007546C5"/>
    <w:rsid w:val="0075497C"/>
    <w:rsid w:val="00754BAF"/>
    <w:rsid w:val="00754D55"/>
    <w:rsid w:val="007550EF"/>
    <w:rsid w:val="007553AC"/>
    <w:rsid w:val="0075540E"/>
    <w:rsid w:val="007554B9"/>
    <w:rsid w:val="00755620"/>
    <w:rsid w:val="00755647"/>
    <w:rsid w:val="007558C5"/>
    <w:rsid w:val="00755D8D"/>
    <w:rsid w:val="00755F53"/>
    <w:rsid w:val="00756036"/>
    <w:rsid w:val="00756555"/>
    <w:rsid w:val="00756794"/>
    <w:rsid w:val="00756831"/>
    <w:rsid w:val="0075685A"/>
    <w:rsid w:val="00756A3F"/>
    <w:rsid w:val="00756BF6"/>
    <w:rsid w:val="007572A5"/>
    <w:rsid w:val="00757344"/>
    <w:rsid w:val="00757403"/>
    <w:rsid w:val="00757636"/>
    <w:rsid w:val="007578A3"/>
    <w:rsid w:val="00757D1A"/>
    <w:rsid w:val="00757F54"/>
    <w:rsid w:val="00760284"/>
    <w:rsid w:val="007604C2"/>
    <w:rsid w:val="007609DA"/>
    <w:rsid w:val="00760A0F"/>
    <w:rsid w:val="007612A9"/>
    <w:rsid w:val="007613D4"/>
    <w:rsid w:val="0076183A"/>
    <w:rsid w:val="00761BAE"/>
    <w:rsid w:val="00761BB2"/>
    <w:rsid w:val="00761D2F"/>
    <w:rsid w:val="00762038"/>
    <w:rsid w:val="0076221D"/>
    <w:rsid w:val="00762349"/>
    <w:rsid w:val="007623A9"/>
    <w:rsid w:val="007623B4"/>
    <w:rsid w:val="00762401"/>
    <w:rsid w:val="00762562"/>
    <w:rsid w:val="00762811"/>
    <w:rsid w:val="007629C4"/>
    <w:rsid w:val="00762C27"/>
    <w:rsid w:val="00762FFE"/>
    <w:rsid w:val="007630A8"/>
    <w:rsid w:val="007638E1"/>
    <w:rsid w:val="00763F66"/>
    <w:rsid w:val="00764229"/>
    <w:rsid w:val="007645ED"/>
    <w:rsid w:val="00764E96"/>
    <w:rsid w:val="007650EF"/>
    <w:rsid w:val="0076519E"/>
    <w:rsid w:val="007652A2"/>
    <w:rsid w:val="00765877"/>
    <w:rsid w:val="00765B57"/>
    <w:rsid w:val="00765E13"/>
    <w:rsid w:val="007661D3"/>
    <w:rsid w:val="0076679D"/>
    <w:rsid w:val="00766852"/>
    <w:rsid w:val="00766BA5"/>
    <w:rsid w:val="00766BD5"/>
    <w:rsid w:val="00766EC7"/>
    <w:rsid w:val="00767338"/>
    <w:rsid w:val="0076756A"/>
    <w:rsid w:val="007675C1"/>
    <w:rsid w:val="00767717"/>
    <w:rsid w:val="007678F1"/>
    <w:rsid w:val="00767947"/>
    <w:rsid w:val="007679EA"/>
    <w:rsid w:val="00767C24"/>
    <w:rsid w:val="00767CEF"/>
    <w:rsid w:val="007700AD"/>
    <w:rsid w:val="00770609"/>
    <w:rsid w:val="00770743"/>
    <w:rsid w:val="00770B83"/>
    <w:rsid w:val="00770DBA"/>
    <w:rsid w:val="0077138C"/>
    <w:rsid w:val="00771407"/>
    <w:rsid w:val="0077179E"/>
    <w:rsid w:val="007718CB"/>
    <w:rsid w:val="007718E2"/>
    <w:rsid w:val="00771B5D"/>
    <w:rsid w:val="00771D48"/>
    <w:rsid w:val="00772034"/>
    <w:rsid w:val="007720DD"/>
    <w:rsid w:val="007720E5"/>
    <w:rsid w:val="0077217B"/>
    <w:rsid w:val="007723A8"/>
    <w:rsid w:val="00772835"/>
    <w:rsid w:val="00772BAF"/>
    <w:rsid w:val="0077328E"/>
    <w:rsid w:val="007743E6"/>
    <w:rsid w:val="00774406"/>
    <w:rsid w:val="00774590"/>
    <w:rsid w:val="007745E0"/>
    <w:rsid w:val="0077468B"/>
    <w:rsid w:val="0077496B"/>
    <w:rsid w:val="00774DD7"/>
    <w:rsid w:val="00774EF1"/>
    <w:rsid w:val="00774F04"/>
    <w:rsid w:val="00775593"/>
    <w:rsid w:val="0077575E"/>
    <w:rsid w:val="0077585B"/>
    <w:rsid w:val="00775F6D"/>
    <w:rsid w:val="00775FAA"/>
    <w:rsid w:val="00776355"/>
    <w:rsid w:val="007763F9"/>
    <w:rsid w:val="007768E0"/>
    <w:rsid w:val="0077693C"/>
    <w:rsid w:val="00776B1A"/>
    <w:rsid w:val="00776E08"/>
    <w:rsid w:val="00777094"/>
    <w:rsid w:val="0077757A"/>
    <w:rsid w:val="007776E2"/>
    <w:rsid w:val="00777709"/>
    <w:rsid w:val="00777967"/>
    <w:rsid w:val="007779A3"/>
    <w:rsid w:val="00777A44"/>
    <w:rsid w:val="00777C11"/>
    <w:rsid w:val="00777D13"/>
    <w:rsid w:val="00777F70"/>
    <w:rsid w:val="00780413"/>
    <w:rsid w:val="0078056E"/>
    <w:rsid w:val="007805EB"/>
    <w:rsid w:val="00780959"/>
    <w:rsid w:val="00780CA7"/>
    <w:rsid w:val="00780FBA"/>
    <w:rsid w:val="007814BF"/>
    <w:rsid w:val="007818AF"/>
    <w:rsid w:val="00781B5C"/>
    <w:rsid w:val="00782007"/>
    <w:rsid w:val="0078213F"/>
    <w:rsid w:val="0078221E"/>
    <w:rsid w:val="00782527"/>
    <w:rsid w:val="007826B4"/>
    <w:rsid w:val="007826D6"/>
    <w:rsid w:val="007829F5"/>
    <w:rsid w:val="00782C57"/>
    <w:rsid w:val="00782FCB"/>
    <w:rsid w:val="007830FA"/>
    <w:rsid w:val="0078360E"/>
    <w:rsid w:val="007839B4"/>
    <w:rsid w:val="00783A66"/>
    <w:rsid w:val="00783B92"/>
    <w:rsid w:val="00783BDF"/>
    <w:rsid w:val="00783C1E"/>
    <w:rsid w:val="00783C7C"/>
    <w:rsid w:val="00783EB8"/>
    <w:rsid w:val="00783ECE"/>
    <w:rsid w:val="00783F2D"/>
    <w:rsid w:val="00783F66"/>
    <w:rsid w:val="007840B8"/>
    <w:rsid w:val="007841AF"/>
    <w:rsid w:val="0078482B"/>
    <w:rsid w:val="00784926"/>
    <w:rsid w:val="007849D4"/>
    <w:rsid w:val="00784F17"/>
    <w:rsid w:val="00784F21"/>
    <w:rsid w:val="0078543E"/>
    <w:rsid w:val="007854CA"/>
    <w:rsid w:val="00785582"/>
    <w:rsid w:val="00785731"/>
    <w:rsid w:val="0078591D"/>
    <w:rsid w:val="00785992"/>
    <w:rsid w:val="007864C3"/>
    <w:rsid w:val="00786524"/>
    <w:rsid w:val="0078661D"/>
    <w:rsid w:val="007867BF"/>
    <w:rsid w:val="00786B21"/>
    <w:rsid w:val="00786BFA"/>
    <w:rsid w:val="00786C90"/>
    <w:rsid w:val="00786E68"/>
    <w:rsid w:val="0078726F"/>
    <w:rsid w:val="00787674"/>
    <w:rsid w:val="007878DC"/>
    <w:rsid w:val="00787A19"/>
    <w:rsid w:val="00787F7C"/>
    <w:rsid w:val="00790369"/>
    <w:rsid w:val="007903D4"/>
    <w:rsid w:val="007904A5"/>
    <w:rsid w:val="00790536"/>
    <w:rsid w:val="007905A6"/>
    <w:rsid w:val="007908A6"/>
    <w:rsid w:val="007908E0"/>
    <w:rsid w:val="007909D8"/>
    <w:rsid w:val="00790F1E"/>
    <w:rsid w:val="00791090"/>
    <w:rsid w:val="007914FD"/>
    <w:rsid w:val="00791649"/>
    <w:rsid w:val="00791A6B"/>
    <w:rsid w:val="00791AD0"/>
    <w:rsid w:val="00791B8F"/>
    <w:rsid w:val="00791F92"/>
    <w:rsid w:val="00792032"/>
    <w:rsid w:val="0079249A"/>
    <w:rsid w:val="0079251F"/>
    <w:rsid w:val="00792761"/>
    <w:rsid w:val="007928BE"/>
    <w:rsid w:val="00792A34"/>
    <w:rsid w:val="00792D6E"/>
    <w:rsid w:val="00792EC1"/>
    <w:rsid w:val="00792EF9"/>
    <w:rsid w:val="007936EC"/>
    <w:rsid w:val="00793DA0"/>
    <w:rsid w:val="00793DDA"/>
    <w:rsid w:val="00793FFB"/>
    <w:rsid w:val="00794552"/>
    <w:rsid w:val="00794E2E"/>
    <w:rsid w:val="00794ECA"/>
    <w:rsid w:val="007952E9"/>
    <w:rsid w:val="007954FF"/>
    <w:rsid w:val="007956C9"/>
    <w:rsid w:val="00795E93"/>
    <w:rsid w:val="0079606B"/>
    <w:rsid w:val="007964A2"/>
    <w:rsid w:val="007966DE"/>
    <w:rsid w:val="00796F33"/>
    <w:rsid w:val="007970AC"/>
    <w:rsid w:val="007971D5"/>
    <w:rsid w:val="00797853"/>
    <w:rsid w:val="00797F56"/>
    <w:rsid w:val="007A01B9"/>
    <w:rsid w:val="007A02ED"/>
    <w:rsid w:val="007A0434"/>
    <w:rsid w:val="007A079B"/>
    <w:rsid w:val="007A088D"/>
    <w:rsid w:val="007A099E"/>
    <w:rsid w:val="007A0AB9"/>
    <w:rsid w:val="007A11E9"/>
    <w:rsid w:val="007A1200"/>
    <w:rsid w:val="007A12FA"/>
    <w:rsid w:val="007A1A92"/>
    <w:rsid w:val="007A1C27"/>
    <w:rsid w:val="007A1CFC"/>
    <w:rsid w:val="007A1EE3"/>
    <w:rsid w:val="007A1F88"/>
    <w:rsid w:val="007A1FEA"/>
    <w:rsid w:val="007A2226"/>
    <w:rsid w:val="007A23AC"/>
    <w:rsid w:val="007A25CE"/>
    <w:rsid w:val="007A270F"/>
    <w:rsid w:val="007A2A0D"/>
    <w:rsid w:val="007A3453"/>
    <w:rsid w:val="007A3A4C"/>
    <w:rsid w:val="007A3B08"/>
    <w:rsid w:val="007A3C6C"/>
    <w:rsid w:val="007A42E7"/>
    <w:rsid w:val="007A4479"/>
    <w:rsid w:val="007A4502"/>
    <w:rsid w:val="007A4582"/>
    <w:rsid w:val="007A4851"/>
    <w:rsid w:val="007A4A60"/>
    <w:rsid w:val="007A4B5F"/>
    <w:rsid w:val="007A4B8E"/>
    <w:rsid w:val="007A4C09"/>
    <w:rsid w:val="007A4C1B"/>
    <w:rsid w:val="007A4E8D"/>
    <w:rsid w:val="007A4EF2"/>
    <w:rsid w:val="007A4F46"/>
    <w:rsid w:val="007A56B3"/>
    <w:rsid w:val="007A5776"/>
    <w:rsid w:val="007A59B5"/>
    <w:rsid w:val="007A5A29"/>
    <w:rsid w:val="007A5A70"/>
    <w:rsid w:val="007A5CFE"/>
    <w:rsid w:val="007A5D5C"/>
    <w:rsid w:val="007A6120"/>
    <w:rsid w:val="007A6310"/>
    <w:rsid w:val="007A6651"/>
    <w:rsid w:val="007A66CF"/>
    <w:rsid w:val="007A6EF9"/>
    <w:rsid w:val="007A6F56"/>
    <w:rsid w:val="007A7339"/>
    <w:rsid w:val="007A73DF"/>
    <w:rsid w:val="007A73F9"/>
    <w:rsid w:val="007A7651"/>
    <w:rsid w:val="007A7F01"/>
    <w:rsid w:val="007B010D"/>
    <w:rsid w:val="007B016C"/>
    <w:rsid w:val="007B017A"/>
    <w:rsid w:val="007B0181"/>
    <w:rsid w:val="007B0215"/>
    <w:rsid w:val="007B0520"/>
    <w:rsid w:val="007B070B"/>
    <w:rsid w:val="007B0D55"/>
    <w:rsid w:val="007B0ECC"/>
    <w:rsid w:val="007B0EF6"/>
    <w:rsid w:val="007B0F35"/>
    <w:rsid w:val="007B1119"/>
    <w:rsid w:val="007B121B"/>
    <w:rsid w:val="007B167B"/>
    <w:rsid w:val="007B1685"/>
    <w:rsid w:val="007B17B1"/>
    <w:rsid w:val="007B1993"/>
    <w:rsid w:val="007B1C40"/>
    <w:rsid w:val="007B1C79"/>
    <w:rsid w:val="007B1D6A"/>
    <w:rsid w:val="007B1EA4"/>
    <w:rsid w:val="007B2055"/>
    <w:rsid w:val="007B234C"/>
    <w:rsid w:val="007B280C"/>
    <w:rsid w:val="007B292B"/>
    <w:rsid w:val="007B2B0D"/>
    <w:rsid w:val="007B2BF3"/>
    <w:rsid w:val="007B2DAF"/>
    <w:rsid w:val="007B2EA9"/>
    <w:rsid w:val="007B2F2C"/>
    <w:rsid w:val="007B2F37"/>
    <w:rsid w:val="007B31EF"/>
    <w:rsid w:val="007B322C"/>
    <w:rsid w:val="007B32F5"/>
    <w:rsid w:val="007B36EE"/>
    <w:rsid w:val="007B38A5"/>
    <w:rsid w:val="007B3924"/>
    <w:rsid w:val="007B3A89"/>
    <w:rsid w:val="007B3E51"/>
    <w:rsid w:val="007B4535"/>
    <w:rsid w:val="007B4687"/>
    <w:rsid w:val="007B4746"/>
    <w:rsid w:val="007B4897"/>
    <w:rsid w:val="007B5043"/>
    <w:rsid w:val="007B511C"/>
    <w:rsid w:val="007B542D"/>
    <w:rsid w:val="007B5477"/>
    <w:rsid w:val="007B598A"/>
    <w:rsid w:val="007B5A51"/>
    <w:rsid w:val="007B5C8C"/>
    <w:rsid w:val="007B6720"/>
    <w:rsid w:val="007B6953"/>
    <w:rsid w:val="007B6BE2"/>
    <w:rsid w:val="007B6C73"/>
    <w:rsid w:val="007B6D58"/>
    <w:rsid w:val="007B7151"/>
    <w:rsid w:val="007B7192"/>
    <w:rsid w:val="007B71BC"/>
    <w:rsid w:val="007B73EE"/>
    <w:rsid w:val="007B76C0"/>
    <w:rsid w:val="007B7A2A"/>
    <w:rsid w:val="007B7A44"/>
    <w:rsid w:val="007C017C"/>
    <w:rsid w:val="007C0249"/>
    <w:rsid w:val="007C05B2"/>
    <w:rsid w:val="007C0629"/>
    <w:rsid w:val="007C0BB0"/>
    <w:rsid w:val="007C1149"/>
    <w:rsid w:val="007C1222"/>
    <w:rsid w:val="007C126A"/>
    <w:rsid w:val="007C12AF"/>
    <w:rsid w:val="007C182C"/>
    <w:rsid w:val="007C1EAD"/>
    <w:rsid w:val="007C201E"/>
    <w:rsid w:val="007C23C5"/>
    <w:rsid w:val="007C26D4"/>
    <w:rsid w:val="007C2752"/>
    <w:rsid w:val="007C2AEF"/>
    <w:rsid w:val="007C2B52"/>
    <w:rsid w:val="007C2FDD"/>
    <w:rsid w:val="007C3059"/>
    <w:rsid w:val="007C3174"/>
    <w:rsid w:val="007C330B"/>
    <w:rsid w:val="007C3A81"/>
    <w:rsid w:val="007C4621"/>
    <w:rsid w:val="007C470D"/>
    <w:rsid w:val="007C4857"/>
    <w:rsid w:val="007C4B26"/>
    <w:rsid w:val="007C4B41"/>
    <w:rsid w:val="007C4BBA"/>
    <w:rsid w:val="007C4DFC"/>
    <w:rsid w:val="007C4F19"/>
    <w:rsid w:val="007C500B"/>
    <w:rsid w:val="007C5487"/>
    <w:rsid w:val="007C567E"/>
    <w:rsid w:val="007C5755"/>
    <w:rsid w:val="007C57E7"/>
    <w:rsid w:val="007C58AE"/>
    <w:rsid w:val="007C59F0"/>
    <w:rsid w:val="007C5C26"/>
    <w:rsid w:val="007C5EB6"/>
    <w:rsid w:val="007C6392"/>
    <w:rsid w:val="007C6399"/>
    <w:rsid w:val="007C6A37"/>
    <w:rsid w:val="007C6DA1"/>
    <w:rsid w:val="007C7143"/>
    <w:rsid w:val="007C752E"/>
    <w:rsid w:val="007C7591"/>
    <w:rsid w:val="007C7814"/>
    <w:rsid w:val="007C7AEC"/>
    <w:rsid w:val="007C7D18"/>
    <w:rsid w:val="007C7DDD"/>
    <w:rsid w:val="007C7FCD"/>
    <w:rsid w:val="007D041A"/>
    <w:rsid w:val="007D0564"/>
    <w:rsid w:val="007D0A4B"/>
    <w:rsid w:val="007D0AC1"/>
    <w:rsid w:val="007D0CAC"/>
    <w:rsid w:val="007D108F"/>
    <w:rsid w:val="007D1566"/>
    <w:rsid w:val="007D161C"/>
    <w:rsid w:val="007D16C4"/>
    <w:rsid w:val="007D1806"/>
    <w:rsid w:val="007D1A1B"/>
    <w:rsid w:val="007D1D12"/>
    <w:rsid w:val="007D1E84"/>
    <w:rsid w:val="007D1FCF"/>
    <w:rsid w:val="007D22D4"/>
    <w:rsid w:val="007D23AA"/>
    <w:rsid w:val="007D252D"/>
    <w:rsid w:val="007D2615"/>
    <w:rsid w:val="007D2805"/>
    <w:rsid w:val="007D28D7"/>
    <w:rsid w:val="007D29D1"/>
    <w:rsid w:val="007D2C3C"/>
    <w:rsid w:val="007D3192"/>
    <w:rsid w:val="007D34C2"/>
    <w:rsid w:val="007D3699"/>
    <w:rsid w:val="007D39B8"/>
    <w:rsid w:val="007D3AEE"/>
    <w:rsid w:val="007D3F08"/>
    <w:rsid w:val="007D408E"/>
    <w:rsid w:val="007D44E0"/>
    <w:rsid w:val="007D4690"/>
    <w:rsid w:val="007D4A84"/>
    <w:rsid w:val="007D4B83"/>
    <w:rsid w:val="007D4CAD"/>
    <w:rsid w:val="007D4E07"/>
    <w:rsid w:val="007D529B"/>
    <w:rsid w:val="007D559D"/>
    <w:rsid w:val="007D55B0"/>
    <w:rsid w:val="007D59FE"/>
    <w:rsid w:val="007D64B7"/>
    <w:rsid w:val="007D6842"/>
    <w:rsid w:val="007D694B"/>
    <w:rsid w:val="007D69A8"/>
    <w:rsid w:val="007D6A6C"/>
    <w:rsid w:val="007D6C1D"/>
    <w:rsid w:val="007D6E33"/>
    <w:rsid w:val="007D71CC"/>
    <w:rsid w:val="007D71F4"/>
    <w:rsid w:val="007D72F3"/>
    <w:rsid w:val="007D7A66"/>
    <w:rsid w:val="007D7AAE"/>
    <w:rsid w:val="007D7CA1"/>
    <w:rsid w:val="007D7E28"/>
    <w:rsid w:val="007D7F81"/>
    <w:rsid w:val="007E00DA"/>
    <w:rsid w:val="007E0614"/>
    <w:rsid w:val="007E0956"/>
    <w:rsid w:val="007E09A0"/>
    <w:rsid w:val="007E0FB7"/>
    <w:rsid w:val="007E116B"/>
    <w:rsid w:val="007E1376"/>
    <w:rsid w:val="007E14BC"/>
    <w:rsid w:val="007E21A5"/>
    <w:rsid w:val="007E2349"/>
    <w:rsid w:val="007E24A1"/>
    <w:rsid w:val="007E2817"/>
    <w:rsid w:val="007E31D5"/>
    <w:rsid w:val="007E3200"/>
    <w:rsid w:val="007E3201"/>
    <w:rsid w:val="007E329A"/>
    <w:rsid w:val="007E3377"/>
    <w:rsid w:val="007E3662"/>
    <w:rsid w:val="007E3B1F"/>
    <w:rsid w:val="007E410E"/>
    <w:rsid w:val="007E42ED"/>
    <w:rsid w:val="007E4510"/>
    <w:rsid w:val="007E4646"/>
    <w:rsid w:val="007E46C8"/>
    <w:rsid w:val="007E492B"/>
    <w:rsid w:val="007E4D5B"/>
    <w:rsid w:val="007E4F51"/>
    <w:rsid w:val="007E4FA9"/>
    <w:rsid w:val="007E5020"/>
    <w:rsid w:val="007E5225"/>
    <w:rsid w:val="007E5316"/>
    <w:rsid w:val="007E538D"/>
    <w:rsid w:val="007E5542"/>
    <w:rsid w:val="007E5D04"/>
    <w:rsid w:val="007E5DBB"/>
    <w:rsid w:val="007E5E05"/>
    <w:rsid w:val="007E6061"/>
    <w:rsid w:val="007E60F7"/>
    <w:rsid w:val="007E629E"/>
    <w:rsid w:val="007E6D09"/>
    <w:rsid w:val="007E6D1B"/>
    <w:rsid w:val="007E6D8F"/>
    <w:rsid w:val="007E6EB2"/>
    <w:rsid w:val="007E6F94"/>
    <w:rsid w:val="007E7003"/>
    <w:rsid w:val="007E7038"/>
    <w:rsid w:val="007E704D"/>
    <w:rsid w:val="007E73D7"/>
    <w:rsid w:val="007E75A2"/>
    <w:rsid w:val="007E79B3"/>
    <w:rsid w:val="007F0558"/>
    <w:rsid w:val="007F073A"/>
    <w:rsid w:val="007F0766"/>
    <w:rsid w:val="007F083E"/>
    <w:rsid w:val="007F0B44"/>
    <w:rsid w:val="007F0C42"/>
    <w:rsid w:val="007F0DEF"/>
    <w:rsid w:val="007F18BA"/>
    <w:rsid w:val="007F19E3"/>
    <w:rsid w:val="007F19E4"/>
    <w:rsid w:val="007F1BA8"/>
    <w:rsid w:val="007F1DB6"/>
    <w:rsid w:val="007F1FEA"/>
    <w:rsid w:val="007F218C"/>
    <w:rsid w:val="007F21BA"/>
    <w:rsid w:val="007F2343"/>
    <w:rsid w:val="007F2344"/>
    <w:rsid w:val="007F23D3"/>
    <w:rsid w:val="007F2C16"/>
    <w:rsid w:val="007F2C68"/>
    <w:rsid w:val="007F2D11"/>
    <w:rsid w:val="007F2E09"/>
    <w:rsid w:val="007F32EC"/>
    <w:rsid w:val="007F34A6"/>
    <w:rsid w:val="007F3617"/>
    <w:rsid w:val="007F3634"/>
    <w:rsid w:val="007F399A"/>
    <w:rsid w:val="007F3CFF"/>
    <w:rsid w:val="007F3D85"/>
    <w:rsid w:val="007F3DC5"/>
    <w:rsid w:val="007F3EA1"/>
    <w:rsid w:val="007F3F62"/>
    <w:rsid w:val="007F454B"/>
    <w:rsid w:val="007F490C"/>
    <w:rsid w:val="007F4934"/>
    <w:rsid w:val="007F4B15"/>
    <w:rsid w:val="007F5049"/>
    <w:rsid w:val="007F50D1"/>
    <w:rsid w:val="007F531B"/>
    <w:rsid w:val="007F5350"/>
    <w:rsid w:val="007F5357"/>
    <w:rsid w:val="007F5367"/>
    <w:rsid w:val="007F5687"/>
    <w:rsid w:val="007F5946"/>
    <w:rsid w:val="007F5D2E"/>
    <w:rsid w:val="007F5EB9"/>
    <w:rsid w:val="007F6052"/>
    <w:rsid w:val="007F6081"/>
    <w:rsid w:val="007F616B"/>
    <w:rsid w:val="007F6C3B"/>
    <w:rsid w:val="007F6FBE"/>
    <w:rsid w:val="007F7761"/>
    <w:rsid w:val="007F77E7"/>
    <w:rsid w:val="007F7991"/>
    <w:rsid w:val="007F7BA4"/>
    <w:rsid w:val="007F7D42"/>
    <w:rsid w:val="007F7E5F"/>
    <w:rsid w:val="007F7E92"/>
    <w:rsid w:val="00800291"/>
    <w:rsid w:val="00800443"/>
    <w:rsid w:val="00800484"/>
    <w:rsid w:val="00800578"/>
    <w:rsid w:val="00800600"/>
    <w:rsid w:val="008007E9"/>
    <w:rsid w:val="0080087B"/>
    <w:rsid w:val="008008F8"/>
    <w:rsid w:val="00800935"/>
    <w:rsid w:val="00800A28"/>
    <w:rsid w:val="00800C0D"/>
    <w:rsid w:val="00801443"/>
    <w:rsid w:val="00801579"/>
    <w:rsid w:val="008016FB"/>
    <w:rsid w:val="00801C54"/>
    <w:rsid w:val="00801CD1"/>
    <w:rsid w:val="00801CED"/>
    <w:rsid w:val="00801F2E"/>
    <w:rsid w:val="008020B4"/>
    <w:rsid w:val="008021B3"/>
    <w:rsid w:val="0080246D"/>
    <w:rsid w:val="00802578"/>
    <w:rsid w:val="00802A75"/>
    <w:rsid w:val="00802BD0"/>
    <w:rsid w:val="00802F7F"/>
    <w:rsid w:val="0080340B"/>
    <w:rsid w:val="00803478"/>
    <w:rsid w:val="00803B59"/>
    <w:rsid w:val="00803FA1"/>
    <w:rsid w:val="00803FBE"/>
    <w:rsid w:val="0080419D"/>
    <w:rsid w:val="008041ED"/>
    <w:rsid w:val="00804230"/>
    <w:rsid w:val="008044EE"/>
    <w:rsid w:val="00804617"/>
    <w:rsid w:val="00804B22"/>
    <w:rsid w:val="00804ED6"/>
    <w:rsid w:val="00805789"/>
    <w:rsid w:val="00805CF6"/>
    <w:rsid w:val="00805D89"/>
    <w:rsid w:val="00805E2D"/>
    <w:rsid w:val="00805FB8"/>
    <w:rsid w:val="00806214"/>
    <w:rsid w:val="00806661"/>
    <w:rsid w:val="008067F9"/>
    <w:rsid w:val="00806C21"/>
    <w:rsid w:val="00806C99"/>
    <w:rsid w:val="00806DF8"/>
    <w:rsid w:val="00806E18"/>
    <w:rsid w:val="0080705D"/>
    <w:rsid w:val="00807184"/>
    <w:rsid w:val="008073C0"/>
    <w:rsid w:val="008079B3"/>
    <w:rsid w:val="00807A6A"/>
    <w:rsid w:val="00807B19"/>
    <w:rsid w:val="00807B7E"/>
    <w:rsid w:val="00807E16"/>
    <w:rsid w:val="008100B7"/>
    <w:rsid w:val="00810443"/>
    <w:rsid w:val="0081050C"/>
    <w:rsid w:val="0081074E"/>
    <w:rsid w:val="00810782"/>
    <w:rsid w:val="00810DF4"/>
    <w:rsid w:val="00810E5C"/>
    <w:rsid w:val="00811222"/>
    <w:rsid w:val="00811344"/>
    <w:rsid w:val="00811374"/>
    <w:rsid w:val="008113B7"/>
    <w:rsid w:val="008115D6"/>
    <w:rsid w:val="00811C10"/>
    <w:rsid w:val="00812651"/>
    <w:rsid w:val="00812709"/>
    <w:rsid w:val="0081273E"/>
    <w:rsid w:val="008127FF"/>
    <w:rsid w:val="00812C93"/>
    <w:rsid w:val="00812D2B"/>
    <w:rsid w:val="00812F66"/>
    <w:rsid w:val="00813348"/>
    <w:rsid w:val="00813A86"/>
    <w:rsid w:val="00813C2A"/>
    <w:rsid w:val="00813DF7"/>
    <w:rsid w:val="00813E2A"/>
    <w:rsid w:val="00814292"/>
    <w:rsid w:val="00814E50"/>
    <w:rsid w:val="00815195"/>
    <w:rsid w:val="008151F7"/>
    <w:rsid w:val="00815450"/>
    <w:rsid w:val="00815978"/>
    <w:rsid w:val="0081598F"/>
    <w:rsid w:val="00815B5E"/>
    <w:rsid w:val="00815B6C"/>
    <w:rsid w:val="00815BAB"/>
    <w:rsid w:val="00815DC2"/>
    <w:rsid w:val="008160CA"/>
    <w:rsid w:val="0081635E"/>
    <w:rsid w:val="0081671B"/>
    <w:rsid w:val="008167D1"/>
    <w:rsid w:val="008167F4"/>
    <w:rsid w:val="00816C68"/>
    <w:rsid w:val="0081722F"/>
    <w:rsid w:val="00817824"/>
    <w:rsid w:val="00817C30"/>
    <w:rsid w:val="00817DFF"/>
    <w:rsid w:val="00817E06"/>
    <w:rsid w:val="00817F14"/>
    <w:rsid w:val="008201FB"/>
    <w:rsid w:val="0082027F"/>
    <w:rsid w:val="00820376"/>
    <w:rsid w:val="00820CF4"/>
    <w:rsid w:val="00820D1D"/>
    <w:rsid w:val="00820E19"/>
    <w:rsid w:val="00821259"/>
    <w:rsid w:val="0082152A"/>
    <w:rsid w:val="0082183A"/>
    <w:rsid w:val="0082194D"/>
    <w:rsid w:val="008219D9"/>
    <w:rsid w:val="00821A75"/>
    <w:rsid w:val="00821B25"/>
    <w:rsid w:val="00821D61"/>
    <w:rsid w:val="00821E42"/>
    <w:rsid w:val="008220A9"/>
    <w:rsid w:val="00822249"/>
    <w:rsid w:val="00822617"/>
    <w:rsid w:val="00822E78"/>
    <w:rsid w:val="00822EF0"/>
    <w:rsid w:val="00822F2E"/>
    <w:rsid w:val="00822FA7"/>
    <w:rsid w:val="00823758"/>
    <w:rsid w:val="00823780"/>
    <w:rsid w:val="0082380D"/>
    <w:rsid w:val="00823857"/>
    <w:rsid w:val="00823A98"/>
    <w:rsid w:val="00823CFC"/>
    <w:rsid w:val="0082407C"/>
    <w:rsid w:val="00824083"/>
    <w:rsid w:val="008240D2"/>
    <w:rsid w:val="00824176"/>
    <w:rsid w:val="008244A0"/>
    <w:rsid w:val="00824A06"/>
    <w:rsid w:val="00824A54"/>
    <w:rsid w:val="00825347"/>
    <w:rsid w:val="008254BA"/>
    <w:rsid w:val="008255A9"/>
    <w:rsid w:val="008255D0"/>
    <w:rsid w:val="008256A6"/>
    <w:rsid w:val="00825990"/>
    <w:rsid w:val="00825BA1"/>
    <w:rsid w:val="00825C5D"/>
    <w:rsid w:val="00825CD7"/>
    <w:rsid w:val="00826118"/>
    <w:rsid w:val="00826177"/>
    <w:rsid w:val="0082625A"/>
    <w:rsid w:val="008262D9"/>
    <w:rsid w:val="008263C8"/>
    <w:rsid w:val="00826557"/>
    <w:rsid w:val="008265D8"/>
    <w:rsid w:val="00826650"/>
    <w:rsid w:val="00826A5D"/>
    <w:rsid w:val="00826B67"/>
    <w:rsid w:val="00826D6C"/>
    <w:rsid w:val="00826F0D"/>
    <w:rsid w:val="00827021"/>
    <w:rsid w:val="008270C4"/>
    <w:rsid w:val="00827622"/>
    <w:rsid w:val="00827918"/>
    <w:rsid w:val="00827AE0"/>
    <w:rsid w:val="00827AFA"/>
    <w:rsid w:val="00827B34"/>
    <w:rsid w:val="00827C26"/>
    <w:rsid w:val="00827C66"/>
    <w:rsid w:val="00827C69"/>
    <w:rsid w:val="00827D12"/>
    <w:rsid w:val="00830376"/>
    <w:rsid w:val="00830482"/>
    <w:rsid w:val="0083056A"/>
    <w:rsid w:val="00830665"/>
    <w:rsid w:val="00830B1C"/>
    <w:rsid w:val="00830B67"/>
    <w:rsid w:val="00831BF3"/>
    <w:rsid w:val="00831C3E"/>
    <w:rsid w:val="00831FC7"/>
    <w:rsid w:val="0083239E"/>
    <w:rsid w:val="008326A8"/>
    <w:rsid w:val="008329B5"/>
    <w:rsid w:val="00832C64"/>
    <w:rsid w:val="00832FB8"/>
    <w:rsid w:val="00833158"/>
    <w:rsid w:val="008336F3"/>
    <w:rsid w:val="00833743"/>
    <w:rsid w:val="008337A3"/>
    <w:rsid w:val="00833B8D"/>
    <w:rsid w:val="00834045"/>
    <w:rsid w:val="00834047"/>
    <w:rsid w:val="00834219"/>
    <w:rsid w:val="0083433D"/>
    <w:rsid w:val="00834ADF"/>
    <w:rsid w:val="00834B33"/>
    <w:rsid w:val="00834E7C"/>
    <w:rsid w:val="00835177"/>
    <w:rsid w:val="008357C5"/>
    <w:rsid w:val="008358DF"/>
    <w:rsid w:val="0083591C"/>
    <w:rsid w:val="00835A6C"/>
    <w:rsid w:val="00835B3C"/>
    <w:rsid w:val="00835E65"/>
    <w:rsid w:val="0083607D"/>
    <w:rsid w:val="0083632C"/>
    <w:rsid w:val="00836463"/>
    <w:rsid w:val="00836831"/>
    <w:rsid w:val="00836F4B"/>
    <w:rsid w:val="00836F76"/>
    <w:rsid w:val="0083717F"/>
    <w:rsid w:val="00837425"/>
    <w:rsid w:val="00837727"/>
    <w:rsid w:val="00837A20"/>
    <w:rsid w:val="00837B4C"/>
    <w:rsid w:val="00837D4B"/>
    <w:rsid w:val="00837F81"/>
    <w:rsid w:val="008400D8"/>
    <w:rsid w:val="00840120"/>
    <w:rsid w:val="00840389"/>
    <w:rsid w:val="008406BF"/>
    <w:rsid w:val="00840987"/>
    <w:rsid w:val="00840A42"/>
    <w:rsid w:val="00840B0C"/>
    <w:rsid w:val="00840B1D"/>
    <w:rsid w:val="00840BF5"/>
    <w:rsid w:val="00840DA8"/>
    <w:rsid w:val="00840E74"/>
    <w:rsid w:val="0084169D"/>
    <w:rsid w:val="0084198F"/>
    <w:rsid w:val="00841AAE"/>
    <w:rsid w:val="00841B63"/>
    <w:rsid w:val="00841F3B"/>
    <w:rsid w:val="00842040"/>
    <w:rsid w:val="00842427"/>
    <w:rsid w:val="008424D0"/>
    <w:rsid w:val="00842A45"/>
    <w:rsid w:val="00842D9D"/>
    <w:rsid w:val="008435B5"/>
    <w:rsid w:val="008436FB"/>
    <w:rsid w:val="0084387A"/>
    <w:rsid w:val="00843F4E"/>
    <w:rsid w:val="008448A5"/>
    <w:rsid w:val="00844A56"/>
    <w:rsid w:val="00844AF8"/>
    <w:rsid w:val="008452DD"/>
    <w:rsid w:val="008453CE"/>
    <w:rsid w:val="008454FB"/>
    <w:rsid w:val="00845638"/>
    <w:rsid w:val="00845685"/>
    <w:rsid w:val="008461AA"/>
    <w:rsid w:val="008465EE"/>
    <w:rsid w:val="00846712"/>
    <w:rsid w:val="00846855"/>
    <w:rsid w:val="00846E17"/>
    <w:rsid w:val="00847282"/>
    <w:rsid w:val="0084744A"/>
    <w:rsid w:val="00847506"/>
    <w:rsid w:val="008476F7"/>
    <w:rsid w:val="0084798E"/>
    <w:rsid w:val="00847DE6"/>
    <w:rsid w:val="00850008"/>
    <w:rsid w:val="00850077"/>
    <w:rsid w:val="008504F6"/>
    <w:rsid w:val="008507A8"/>
    <w:rsid w:val="00850A55"/>
    <w:rsid w:val="00850CE2"/>
    <w:rsid w:val="00850D6F"/>
    <w:rsid w:val="00850E39"/>
    <w:rsid w:val="0085112B"/>
    <w:rsid w:val="008511E6"/>
    <w:rsid w:val="0085123E"/>
    <w:rsid w:val="00851292"/>
    <w:rsid w:val="00851A2C"/>
    <w:rsid w:val="0085223E"/>
    <w:rsid w:val="008522C2"/>
    <w:rsid w:val="008527CD"/>
    <w:rsid w:val="00852EF5"/>
    <w:rsid w:val="00852F28"/>
    <w:rsid w:val="008530DD"/>
    <w:rsid w:val="00853109"/>
    <w:rsid w:val="00853184"/>
    <w:rsid w:val="008539FD"/>
    <w:rsid w:val="00853B29"/>
    <w:rsid w:val="008545FE"/>
    <w:rsid w:val="00854735"/>
    <w:rsid w:val="008547FE"/>
    <w:rsid w:val="00854940"/>
    <w:rsid w:val="00854A68"/>
    <w:rsid w:val="00854C05"/>
    <w:rsid w:val="00854D32"/>
    <w:rsid w:val="00854F88"/>
    <w:rsid w:val="00854FD4"/>
    <w:rsid w:val="00855375"/>
    <w:rsid w:val="0085537B"/>
    <w:rsid w:val="00855763"/>
    <w:rsid w:val="00855961"/>
    <w:rsid w:val="00855B81"/>
    <w:rsid w:val="00855C1D"/>
    <w:rsid w:val="00855CE3"/>
    <w:rsid w:val="00855F53"/>
    <w:rsid w:val="00856AE7"/>
    <w:rsid w:val="008573B3"/>
    <w:rsid w:val="00857526"/>
    <w:rsid w:val="008576FB"/>
    <w:rsid w:val="0086017C"/>
    <w:rsid w:val="0086019A"/>
    <w:rsid w:val="008604B2"/>
    <w:rsid w:val="0086061F"/>
    <w:rsid w:val="00860638"/>
    <w:rsid w:val="00860A3D"/>
    <w:rsid w:val="00860E0C"/>
    <w:rsid w:val="00860FE3"/>
    <w:rsid w:val="00860FEA"/>
    <w:rsid w:val="00861093"/>
    <w:rsid w:val="00861161"/>
    <w:rsid w:val="008612D0"/>
    <w:rsid w:val="008614D5"/>
    <w:rsid w:val="008616EE"/>
    <w:rsid w:val="00861B41"/>
    <w:rsid w:val="00861E7E"/>
    <w:rsid w:val="008624E0"/>
    <w:rsid w:val="008625F2"/>
    <w:rsid w:val="0086260C"/>
    <w:rsid w:val="008628E7"/>
    <w:rsid w:val="00862AB1"/>
    <w:rsid w:val="00862AFE"/>
    <w:rsid w:val="00862B20"/>
    <w:rsid w:val="00862BC6"/>
    <w:rsid w:val="00862F00"/>
    <w:rsid w:val="00862F27"/>
    <w:rsid w:val="00863471"/>
    <w:rsid w:val="00863674"/>
    <w:rsid w:val="0086390A"/>
    <w:rsid w:val="008641CD"/>
    <w:rsid w:val="008641F7"/>
    <w:rsid w:val="008643B5"/>
    <w:rsid w:val="0086470C"/>
    <w:rsid w:val="00864837"/>
    <w:rsid w:val="00864862"/>
    <w:rsid w:val="008648C5"/>
    <w:rsid w:val="00864A70"/>
    <w:rsid w:val="00864C29"/>
    <w:rsid w:val="00864DCB"/>
    <w:rsid w:val="00864E56"/>
    <w:rsid w:val="008651B6"/>
    <w:rsid w:val="0086597A"/>
    <w:rsid w:val="008659AD"/>
    <w:rsid w:val="00865C3B"/>
    <w:rsid w:val="00865C64"/>
    <w:rsid w:val="00865DD6"/>
    <w:rsid w:val="00865E08"/>
    <w:rsid w:val="00866439"/>
    <w:rsid w:val="00866441"/>
    <w:rsid w:val="0086661A"/>
    <w:rsid w:val="0086676D"/>
    <w:rsid w:val="00866814"/>
    <w:rsid w:val="00866A1C"/>
    <w:rsid w:val="00866C02"/>
    <w:rsid w:val="00866C14"/>
    <w:rsid w:val="00866CDF"/>
    <w:rsid w:val="00866D4D"/>
    <w:rsid w:val="00867268"/>
    <w:rsid w:val="008672EF"/>
    <w:rsid w:val="00867874"/>
    <w:rsid w:val="008678B5"/>
    <w:rsid w:val="00867ACB"/>
    <w:rsid w:val="00867BBB"/>
    <w:rsid w:val="00867BFE"/>
    <w:rsid w:val="00867E67"/>
    <w:rsid w:val="008700B2"/>
    <w:rsid w:val="0087042B"/>
    <w:rsid w:val="008706E1"/>
    <w:rsid w:val="00870791"/>
    <w:rsid w:val="00870879"/>
    <w:rsid w:val="008708DB"/>
    <w:rsid w:val="00870AA5"/>
    <w:rsid w:val="00870B42"/>
    <w:rsid w:val="0087136F"/>
    <w:rsid w:val="0087151F"/>
    <w:rsid w:val="008718D0"/>
    <w:rsid w:val="00871930"/>
    <w:rsid w:val="00871BB6"/>
    <w:rsid w:val="00871C93"/>
    <w:rsid w:val="00871E88"/>
    <w:rsid w:val="00871F07"/>
    <w:rsid w:val="00872314"/>
    <w:rsid w:val="00872581"/>
    <w:rsid w:val="008728AC"/>
    <w:rsid w:val="008729DF"/>
    <w:rsid w:val="00872F3F"/>
    <w:rsid w:val="0087331E"/>
    <w:rsid w:val="0087341B"/>
    <w:rsid w:val="008734E3"/>
    <w:rsid w:val="00873503"/>
    <w:rsid w:val="00873604"/>
    <w:rsid w:val="00873635"/>
    <w:rsid w:val="008737E0"/>
    <w:rsid w:val="00873815"/>
    <w:rsid w:val="0087392F"/>
    <w:rsid w:val="00873C03"/>
    <w:rsid w:val="00873C91"/>
    <w:rsid w:val="008740C1"/>
    <w:rsid w:val="00874151"/>
    <w:rsid w:val="0087457A"/>
    <w:rsid w:val="008745BD"/>
    <w:rsid w:val="008747A6"/>
    <w:rsid w:val="008747C9"/>
    <w:rsid w:val="008747E5"/>
    <w:rsid w:val="00874A55"/>
    <w:rsid w:val="00874A99"/>
    <w:rsid w:val="00874AB2"/>
    <w:rsid w:val="00874F54"/>
    <w:rsid w:val="0087503E"/>
    <w:rsid w:val="00875075"/>
    <w:rsid w:val="00875097"/>
    <w:rsid w:val="00875274"/>
    <w:rsid w:val="00875451"/>
    <w:rsid w:val="0087585A"/>
    <w:rsid w:val="00875902"/>
    <w:rsid w:val="008759D4"/>
    <w:rsid w:val="00875BFD"/>
    <w:rsid w:val="00875C54"/>
    <w:rsid w:val="00875DB8"/>
    <w:rsid w:val="00875F3C"/>
    <w:rsid w:val="00875F41"/>
    <w:rsid w:val="00876223"/>
    <w:rsid w:val="00876333"/>
    <w:rsid w:val="008763E2"/>
    <w:rsid w:val="00876434"/>
    <w:rsid w:val="00876463"/>
    <w:rsid w:val="00876521"/>
    <w:rsid w:val="00876B2C"/>
    <w:rsid w:val="00876C82"/>
    <w:rsid w:val="00876F92"/>
    <w:rsid w:val="00877374"/>
    <w:rsid w:val="0087779E"/>
    <w:rsid w:val="00877803"/>
    <w:rsid w:val="00877A80"/>
    <w:rsid w:val="00877B80"/>
    <w:rsid w:val="00880114"/>
    <w:rsid w:val="00880536"/>
    <w:rsid w:val="0088107A"/>
    <w:rsid w:val="0088118A"/>
    <w:rsid w:val="008811EF"/>
    <w:rsid w:val="00881429"/>
    <w:rsid w:val="008818D1"/>
    <w:rsid w:val="00881926"/>
    <w:rsid w:val="00881998"/>
    <w:rsid w:val="00881B46"/>
    <w:rsid w:val="00881E2C"/>
    <w:rsid w:val="00881F59"/>
    <w:rsid w:val="00881FCF"/>
    <w:rsid w:val="0088210B"/>
    <w:rsid w:val="008821EE"/>
    <w:rsid w:val="0088230F"/>
    <w:rsid w:val="00882345"/>
    <w:rsid w:val="0088264B"/>
    <w:rsid w:val="00882D3A"/>
    <w:rsid w:val="00883057"/>
    <w:rsid w:val="008832AA"/>
    <w:rsid w:val="0088333D"/>
    <w:rsid w:val="008835EF"/>
    <w:rsid w:val="0088375E"/>
    <w:rsid w:val="008837D3"/>
    <w:rsid w:val="00883C1E"/>
    <w:rsid w:val="00884086"/>
    <w:rsid w:val="008841E8"/>
    <w:rsid w:val="008842B4"/>
    <w:rsid w:val="00884493"/>
    <w:rsid w:val="008845B9"/>
    <w:rsid w:val="0088460C"/>
    <w:rsid w:val="00884D63"/>
    <w:rsid w:val="008851CC"/>
    <w:rsid w:val="00885880"/>
    <w:rsid w:val="00885BE7"/>
    <w:rsid w:val="00886206"/>
    <w:rsid w:val="00886254"/>
    <w:rsid w:val="00886BC1"/>
    <w:rsid w:val="00886E03"/>
    <w:rsid w:val="00887118"/>
    <w:rsid w:val="008871E7"/>
    <w:rsid w:val="00887612"/>
    <w:rsid w:val="0088763A"/>
    <w:rsid w:val="008877D0"/>
    <w:rsid w:val="0088780E"/>
    <w:rsid w:val="00887820"/>
    <w:rsid w:val="00887944"/>
    <w:rsid w:val="00887988"/>
    <w:rsid w:val="00887CC6"/>
    <w:rsid w:val="00887FE5"/>
    <w:rsid w:val="00890377"/>
    <w:rsid w:val="0089052E"/>
    <w:rsid w:val="008906EE"/>
    <w:rsid w:val="0089070F"/>
    <w:rsid w:val="00890A59"/>
    <w:rsid w:val="00890B29"/>
    <w:rsid w:val="00891086"/>
    <w:rsid w:val="00891192"/>
    <w:rsid w:val="00891339"/>
    <w:rsid w:val="00891541"/>
    <w:rsid w:val="008918B1"/>
    <w:rsid w:val="00891A87"/>
    <w:rsid w:val="00891B5B"/>
    <w:rsid w:val="00891F4D"/>
    <w:rsid w:val="0089248A"/>
    <w:rsid w:val="008924AE"/>
    <w:rsid w:val="0089254A"/>
    <w:rsid w:val="008925E1"/>
    <w:rsid w:val="008926B6"/>
    <w:rsid w:val="00893200"/>
    <w:rsid w:val="0089325C"/>
    <w:rsid w:val="00893267"/>
    <w:rsid w:val="008933C2"/>
    <w:rsid w:val="00893452"/>
    <w:rsid w:val="008938C2"/>
    <w:rsid w:val="00893C27"/>
    <w:rsid w:val="00893ECE"/>
    <w:rsid w:val="00894294"/>
    <w:rsid w:val="008944D7"/>
    <w:rsid w:val="008944F5"/>
    <w:rsid w:val="008948F6"/>
    <w:rsid w:val="00894968"/>
    <w:rsid w:val="00895339"/>
    <w:rsid w:val="0089575D"/>
    <w:rsid w:val="00895B84"/>
    <w:rsid w:val="00895C52"/>
    <w:rsid w:val="00895F24"/>
    <w:rsid w:val="00896018"/>
    <w:rsid w:val="0089605E"/>
    <w:rsid w:val="008960B1"/>
    <w:rsid w:val="00896117"/>
    <w:rsid w:val="00896144"/>
    <w:rsid w:val="0089621B"/>
    <w:rsid w:val="00896381"/>
    <w:rsid w:val="00896585"/>
    <w:rsid w:val="0089695A"/>
    <w:rsid w:val="00896971"/>
    <w:rsid w:val="00896F33"/>
    <w:rsid w:val="0089729A"/>
    <w:rsid w:val="00897A4D"/>
    <w:rsid w:val="00897AE4"/>
    <w:rsid w:val="00897B01"/>
    <w:rsid w:val="00897D81"/>
    <w:rsid w:val="00897D8E"/>
    <w:rsid w:val="00897EFB"/>
    <w:rsid w:val="00897F0F"/>
    <w:rsid w:val="008A02D8"/>
    <w:rsid w:val="008A0757"/>
    <w:rsid w:val="008A0AD7"/>
    <w:rsid w:val="008A0D3B"/>
    <w:rsid w:val="008A0E66"/>
    <w:rsid w:val="008A0EB7"/>
    <w:rsid w:val="008A104A"/>
    <w:rsid w:val="008A13CD"/>
    <w:rsid w:val="008A1557"/>
    <w:rsid w:val="008A164C"/>
    <w:rsid w:val="008A186C"/>
    <w:rsid w:val="008A18F9"/>
    <w:rsid w:val="008A1CBB"/>
    <w:rsid w:val="008A25A4"/>
    <w:rsid w:val="008A297C"/>
    <w:rsid w:val="008A2ACE"/>
    <w:rsid w:val="008A2B23"/>
    <w:rsid w:val="008A2D55"/>
    <w:rsid w:val="008A2E2B"/>
    <w:rsid w:val="008A304B"/>
    <w:rsid w:val="008A3460"/>
    <w:rsid w:val="008A34BA"/>
    <w:rsid w:val="008A3672"/>
    <w:rsid w:val="008A36E6"/>
    <w:rsid w:val="008A36F6"/>
    <w:rsid w:val="008A377A"/>
    <w:rsid w:val="008A385D"/>
    <w:rsid w:val="008A3BAC"/>
    <w:rsid w:val="008A3D63"/>
    <w:rsid w:val="008A3E60"/>
    <w:rsid w:val="008A3F83"/>
    <w:rsid w:val="008A44D7"/>
    <w:rsid w:val="008A46EA"/>
    <w:rsid w:val="008A47E8"/>
    <w:rsid w:val="008A4949"/>
    <w:rsid w:val="008A4C6B"/>
    <w:rsid w:val="008A4D8E"/>
    <w:rsid w:val="008A5074"/>
    <w:rsid w:val="008A5883"/>
    <w:rsid w:val="008A5CAE"/>
    <w:rsid w:val="008A5D52"/>
    <w:rsid w:val="008A5D8A"/>
    <w:rsid w:val="008A61CB"/>
    <w:rsid w:val="008A6698"/>
    <w:rsid w:val="008A66E7"/>
    <w:rsid w:val="008A6EB2"/>
    <w:rsid w:val="008A6ECC"/>
    <w:rsid w:val="008A7136"/>
    <w:rsid w:val="008A71D5"/>
    <w:rsid w:val="008A72E4"/>
    <w:rsid w:val="008A778C"/>
    <w:rsid w:val="008A78D7"/>
    <w:rsid w:val="008A7998"/>
    <w:rsid w:val="008A7A5F"/>
    <w:rsid w:val="008A7B8E"/>
    <w:rsid w:val="008A7B9B"/>
    <w:rsid w:val="008A7E02"/>
    <w:rsid w:val="008A7E4A"/>
    <w:rsid w:val="008A7FDF"/>
    <w:rsid w:val="008B00CE"/>
    <w:rsid w:val="008B00F7"/>
    <w:rsid w:val="008B02D6"/>
    <w:rsid w:val="008B039F"/>
    <w:rsid w:val="008B03AA"/>
    <w:rsid w:val="008B058E"/>
    <w:rsid w:val="008B0921"/>
    <w:rsid w:val="008B0F08"/>
    <w:rsid w:val="008B13F4"/>
    <w:rsid w:val="008B1568"/>
    <w:rsid w:val="008B1A93"/>
    <w:rsid w:val="008B1B3A"/>
    <w:rsid w:val="008B1BAC"/>
    <w:rsid w:val="008B1EE0"/>
    <w:rsid w:val="008B1EFE"/>
    <w:rsid w:val="008B265D"/>
    <w:rsid w:val="008B27EB"/>
    <w:rsid w:val="008B282A"/>
    <w:rsid w:val="008B2850"/>
    <w:rsid w:val="008B2B17"/>
    <w:rsid w:val="008B2ED1"/>
    <w:rsid w:val="008B33B7"/>
    <w:rsid w:val="008B3535"/>
    <w:rsid w:val="008B3AC7"/>
    <w:rsid w:val="008B3C15"/>
    <w:rsid w:val="008B41A9"/>
    <w:rsid w:val="008B4418"/>
    <w:rsid w:val="008B4456"/>
    <w:rsid w:val="008B4459"/>
    <w:rsid w:val="008B447F"/>
    <w:rsid w:val="008B47FA"/>
    <w:rsid w:val="008B47FE"/>
    <w:rsid w:val="008B491E"/>
    <w:rsid w:val="008B4951"/>
    <w:rsid w:val="008B4995"/>
    <w:rsid w:val="008B50AA"/>
    <w:rsid w:val="008B5435"/>
    <w:rsid w:val="008B5AE8"/>
    <w:rsid w:val="008B5C97"/>
    <w:rsid w:val="008B5D0C"/>
    <w:rsid w:val="008B5D6A"/>
    <w:rsid w:val="008B5F5A"/>
    <w:rsid w:val="008B61EF"/>
    <w:rsid w:val="008B6395"/>
    <w:rsid w:val="008B6618"/>
    <w:rsid w:val="008B6F2A"/>
    <w:rsid w:val="008B71A8"/>
    <w:rsid w:val="008B7366"/>
    <w:rsid w:val="008B794D"/>
    <w:rsid w:val="008C024B"/>
    <w:rsid w:val="008C02F4"/>
    <w:rsid w:val="008C03D9"/>
    <w:rsid w:val="008C077B"/>
    <w:rsid w:val="008C079B"/>
    <w:rsid w:val="008C09FE"/>
    <w:rsid w:val="008C0C64"/>
    <w:rsid w:val="008C0CF3"/>
    <w:rsid w:val="008C131E"/>
    <w:rsid w:val="008C15DA"/>
    <w:rsid w:val="008C1947"/>
    <w:rsid w:val="008C1ECC"/>
    <w:rsid w:val="008C1F43"/>
    <w:rsid w:val="008C22DF"/>
    <w:rsid w:val="008C22FC"/>
    <w:rsid w:val="008C24D0"/>
    <w:rsid w:val="008C27D8"/>
    <w:rsid w:val="008C2803"/>
    <w:rsid w:val="008C298B"/>
    <w:rsid w:val="008C2C7D"/>
    <w:rsid w:val="008C2E2D"/>
    <w:rsid w:val="008C2FDE"/>
    <w:rsid w:val="008C31FF"/>
    <w:rsid w:val="008C32AB"/>
    <w:rsid w:val="008C3537"/>
    <w:rsid w:val="008C3546"/>
    <w:rsid w:val="008C36AA"/>
    <w:rsid w:val="008C3D04"/>
    <w:rsid w:val="008C3D8D"/>
    <w:rsid w:val="008C3DBA"/>
    <w:rsid w:val="008C3DD0"/>
    <w:rsid w:val="008C3E6A"/>
    <w:rsid w:val="008C4036"/>
    <w:rsid w:val="008C4113"/>
    <w:rsid w:val="008C41E9"/>
    <w:rsid w:val="008C4561"/>
    <w:rsid w:val="008C4871"/>
    <w:rsid w:val="008C4A9F"/>
    <w:rsid w:val="008C4B1D"/>
    <w:rsid w:val="008C4BBC"/>
    <w:rsid w:val="008C4BD0"/>
    <w:rsid w:val="008C4E1B"/>
    <w:rsid w:val="008C52B2"/>
    <w:rsid w:val="008C536E"/>
    <w:rsid w:val="008C57CE"/>
    <w:rsid w:val="008C582D"/>
    <w:rsid w:val="008C5BA0"/>
    <w:rsid w:val="008C5BC0"/>
    <w:rsid w:val="008C5BFE"/>
    <w:rsid w:val="008C602D"/>
    <w:rsid w:val="008C67F2"/>
    <w:rsid w:val="008C6B8C"/>
    <w:rsid w:val="008C6D0B"/>
    <w:rsid w:val="008C6E43"/>
    <w:rsid w:val="008C7106"/>
    <w:rsid w:val="008C7819"/>
    <w:rsid w:val="008C79A6"/>
    <w:rsid w:val="008C7EC6"/>
    <w:rsid w:val="008C7EFD"/>
    <w:rsid w:val="008D0A23"/>
    <w:rsid w:val="008D0A69"/>
    <w:rsid w:val="008D0D14"/>
    <w:rsid w:val="008D0DB1"/>
    <w:rsid w:val="008D0EA4"/>
    <w:rsid w:val="008D1457"/>
    <w:rsid w:val="008D1730"/>
    <w:rsid w:val="008D1770"/>
    <w:rsid w:val="008D1A2A"/>
    <w:rsid w:val="008D2277"/>
    <w:rsid w:val="008D22A7"/>
    <w:rsid w:val="008D23AD"/>
    <w:rsid w:val="008D2455"/>
    <w:rsid w:val="008D258D"/>
    <w:rsid w:val="008D25C7"/>
    <w:rsid w:val="008D2614"/>
    <w:rsid w:val="008D28D9"/>
    <w:rsid w:val="008D29D1"/>
    <w:rsid w:val="008D2ADD"/>
    <w:rsid w:val="008D2BE3"/>
    <w:rsid w:val="008D2C9F"/>
    <w:rsid w:val="008D2E1D"/>
    <w:rsid w:val="008D3611"/>
    <w:rsid w:val="008D382E"/>
    <w:rsid w:val="008D3CBA"/>
    <w:rsid w:val="008D41A7"/>
    <w:rsid w:val="008D4830"/>
    <w:rsid w:val="008D4E61"/>
    <w:rsid w:val="008D4ED0"/>
    <w:rsid w:val="008D4F8A"/>
    <w:rsid w:val="008D5049"/>
    <w:rsid w:val="008D5091"/>
    <w:rsid w:val="008D5093"/>
    <w:rsid w:val="008D5315"/>
    <w:rsid w:val="008D5385"/>
    <w:rsid w:val="008D56F1"/>
    <w:rsid w:val="008D5735"/>
    <w:rsid w:val="008D59D0"/>
    <w:rsid w:val="008D5A4E"/>
    <w:rsid w:val="008D606B"/>
    <w:rsid w:val="008D6692"/>
    <w:rsid w:val="008D6857"/>
    <w:rsid w:val="008D69FE"/>
    <w:rsid w:val="008D6A2D"/>
    <w:rsid w:val="008D7120"/>
    <w:rsid w:val="008D71C0"/>
    <w:rsid w:val="008D74D1"/>
    <w:rsid w:val="008D7598"/>
    <w:rsid w:val="008D78C4"/>
    <w:rsid w:val="008D7B46"/>
    <w:rsid w:val="008D7C4B"/>
    <w:rsid w:val="008E02F2"/>
    <w:rsid w:val="008E0499"/>
    <w:rsid w:val="008E06D6"/>
    <w:rsid w:val="008E0766"/>
    <w:rsid w:val="008E090D"/>
    <w:rsid w:val="008E0A80"/>
    <w:rsid w:val="008E0BC7"/>
    <w:rsid w:val="008E0CEB"/>
    <w:rsid w:val="008E0CF6"/>
    <w:rsid w:val="008E0FF7"/>
    <w:rsid w:val="008E1006"/>
    <w:rsid w:val="008E1135"/>
    <w:rsid w:val="008E1204"/>
    <w:rsid w:val="008E1AD8"/>
    <w:rsid w:val="008E1ED2"/>
    <w:rsid w:val="008E1EEF"/>
    <w:rsid w:val="008E1FD7"/>
    <w:rsid w:val="008E203F"/>
    <w:rsid w:val="008E26C0"/>
    <w:rsid w:val="008E2C27"/>
    <w:rsid w:val="008E2C97"/>
    <w:rsid w:val="008E2F4C"/>
    <w:rsid w:val="008E2F9A"/>
    <w:rsid w:val="008E3035"/>
    <w:rsid w:val="008E3751"/>
    <w:rsid w:val="008E3FD2"/>
    <w:rsid w:val="008E40E5"/>
    <w:rsid w:val="008E4444"/>
    <w:rsid w:val="008E445B"/>
    <w:rsid w:val="008E4725"/>
    <w:rsid w:val="008E4BC7"/>
    <w:rsid w:val="008E4C6F"/>
    <w:rsid w:val="008E4E72"/>
    <w:rsid w:val="008E533E"/>
    <w:rsid w:val="008E53C3"/>
    <w:rsid w:val="008E572B"/>
    <w:rsid w:val="008E5731"/>
    <w:rsid w:val="008E5BAA"/>
    <w:rsid w:val="008E5DD8"/>
    <w:rsid w:val="008E652D"/>
    <w:rsid w:val="008E6582"/>
    <w:rsid w:val="008E6788"/>
    <w:rsid w:val="008E6816"/>
    <w:rsid w:val="008E6A10"/>
    <w:rsid w:val="008E6CDF"/>
    <w:rsid w:val="008E6F0E"/>
    <w:rsid w:val="008E70B0"/>
    <w:rsid w:val="008E7310"/>
    <w:rsid w:val="008E7910"/>
    <w:rsid w:val="008E797D"/>
    <w:rsid w:val="008E7D1E"/>
    <w:rsid w:val="008E7F68"/>
    <w:rsid w:val="008F0133"/>
    <w:rsid w:val="008F0244"/>
    <w:rsid w:val="008F047A"/>
    <w:rsid w:val="008F0718"/>
    <w:rsid w:val="008F0D6A"/>
    <w:rsid w:val="008F0E6A"/>
    <w:rsid w:val="008F11CA"/>
    <w:rsid w:val="008F126F"/>
    <w:rsid w:val="008F133E"/>
    <w:rsid w:val="008F1606"/>
    <w:rsid w:val="008F176C"/>
    <w:rsid w:val="008F1929"/>
    <w:rsid w:val="008F19A9"/>
    <w:rsid w:val="008F1B3C"/>
    <w:rsid w:val="008F214E"/>
    <w:rsid w:val="008F227C"/>
    <w:rsid w:val="008F2313"/>
    <w:rsid w:val="008F241F"/>
    <w:rsid w:val="008F2A3F"/>
    <w:rsid w:val="008F2EEA"/>
    <w:rsid w:val="008F310E"/>
    <w:rsid w:val="008F33BE"/>
    <w:rsid w:val="008F3616"/>
    <w:rsid w:val="008F376B"/>
    <w:rsid w:val="008F3AF5"/>
    <w:rsid w:val="008F3D49"/>
    <w:rsid w:val="008F3E80"/>
    <w:rsid w:val="008F3EC9"/>
    <w:rsid w:val="008F3FBC"/>
    <w:rsid w:val="008F3FCC"/>
    <w:rsid w:val="008F3FE9"/>
    <w:rsid w:val="008F402F"/>
    <w:rsid w:val="008F4201"/>
    <w:rsid w:val="008F44AA"/>
    <w:rsid w:val="008F45B2"/>
    <w:rsid w:val="008F45F2"/>
    <w:rsid w:val="008F4648"/>
    <w:rsid w:val="008F498D"/>
    <w:rsid w:val="008F49C1"/>
    <w:rsid w:val="008F4B8B"/>
    <w:rsid w:val="008F4DC7"/>
    <w:rsid w:val="008F501F"/>
    <w:rsid w:val="008F50B7"/>
    <w:rsid w:val="008F53B9"/>
    <w:rsid w:val="008F543D"/>
    <w:rsid w:val="008F5518"/>
    <w:rsid w:val="008F5568"/>
    <w:rsid w:val="008F5A8B"/>
    <w:rsid w:val="008F5B1B"/>
    <w:rsid w:val="008F6442"/>
    <w:rsid w:val="008F6496"/>
    <w:rsid w:val="008F6579"/>
    <w:rsid w:val="008F6941"/>
    <w:rsid w:val="008F6966"/>
    <w:rsid w:val="008F6ACB"/>
    <w:rsid w:val="008F6EAB"/>
    <w:rsid w:val="008F7186"/>
    <w:rsid w:val="008F71AC"/>
    <w:rsid w:val="008F7368"/>
    <w:rsid w:val="008F78F1"/>
    <w:rsid w:val="008F79D9"/>
    <w:rsid w:val="008F7BA2"/>
    <w:rsid w:val="008F7E3E"/>
    <w:rsid w:val="008F7FDA"/>
    <w:rsid w:val="00900043"/>
    <w:rsid w:val="009005BD"/>
    <w:rsid w:val="00900740"/>
    <w:rsid w:val="00900B46"/>
    <w:rsid w:val="00900C06"/>
    <w:rsid w:val="00900C70"/>
    <w:rsid w:val="00900E1B"/>
    <w:rsid w:val="00900E90"/>
    <w:rsid w:val="00901112"/>
    <w:rsid w:val="009017E9"/>
    <w:rsid w:val="00901802"/>
    <w:rsid w:val="00901899"/>
    <w:rsid w:val="00901D4F"/>
    <w:rsid w:val="00901D96"/>
    <w:rsid w:val="00901DA0"/>
    <w:rsid w:val="00901FCF"/>
    <w:rsid w:val="00902064"/>
    <w:rsid w:val="009024EC"/>
    <w:rsid w:val="0090261D"/>
    <w:rsid w:val="00902654"/>
    <w:rsid w:val="00902C42"/>
    <w:rsid w:val="00902E33"/>
    <w:rsid w:val="00902ED1"/>
    <w:rsid w:val="009038D9"/>
    <w:rsid w:val="0090420C"/>
    <w:rsid w:val="009044B8"/>
    <w:rsid w:val="00904613"/>
    <w:rsid w:val="00904AA2"/>
    <w:rsid w:val="00904CA4"/>
    <w:rsid w:val="00904E0D"/>
    <w:rsid w:val="00904F78"/>
    <w:rsid w:val="0090502C"/>
    <w:rsid w:val="0090515D"/>
    <w:rsid w:val="00905424"/>
    <w:rsid w:val="00905A66"/>
    <w:rsid w:val="00905CCE"/>
    <w:rsid w:val="0090614F"/>
    <w:rsid w:val="0090666B"/>
    <w:rsid w:val="0090685B"/>
    <w:rsid w:val="00906B1B"/>
    <w:rsid w:val="00906B93"/>
    <w:rsid w:val="00906F30"/>
    <w:rsid w:val="00906F55"/>
    <w:rsid w:val="009070AB"/>
    <w:rsid w:val="00907131"/>
    <w:rsid w:val="009071E8"/>
    <w:rsid w:val="009079DB"/>
    <w:rsid w:val="00907B01"/>
    <w:rsid w:val="00907B63"/>
    <w:rsid w:val="00907BF8"/>
    <w:rsid w:val="00907D0A"/>
    <w:rsid w:val="009102BA"/>
    <w:rsid w:val="009104E5"/>
    <w:rsid w:val="00910863"/>
    <w:rsid w:val="00910BC5"/>
    <w:rsid w:val="00910CB1"/>
    <w:rsid w:val="00910D28"/>
    <w:rsid w:val="0091104C"/>
    <w:rsid w:val="00911144"/>
    <w:rsid w:val="009111B0"/>
    <w:rsid w:val="009113AB"/>
    <w:rsid w:val="00911408"/>
    <w:rsid w:val="00911A24"/>
    <w:rsid w:val="00912005"/>
    <w:rsid w:val="00912487"/>
    <w:rsid w:val="0091273B"/>
    <w:rsid w:val="00912F28"/>
    <w:rsid w:val="009131CB"/>
    <w:rsid w:val="009134A5"/>
    <w:rsid w:val="00913AD6"/>
    <w:rsid w:val="00913B6F"/>
    <w:rsid w:val="00913F68"/>
    <w:rsid w:val="00914278"/>
    <w:rsid w:val="00914350"/>
    <w:rsid w:val="009144D0"/>
    <w:rsid w:val="00914957"/>
    <w:rsid w:val="00914A88"/>
    <w:rsid w:val="00914BBB"/>
    <w:rsid w:val="00914C0B"/>
    <w:rsid w:val="00915283"/>
    <w:rsid w:val="0091530D"/>
    <w:rsid w:val="00915388"/>
    <w:rsid w:val="00915484"/>
    <w:rsid w:val="00915603"/>
    <w:rsid w:val="00915F5E"/>
    <w:rsid w:val="0091608D"/>
    <w:rsid w:val="00916095"/>
    <w:rsid w:val="00916277"/>
    <w:rsid w:val="00916490"/>
    <w:rsid w:val="0091676A"/>
    <w:rsid w:val="0091678E"/>
    <w:rsid w:val="009172A4"/>
    <w:rsid w:val="009172A7"/>
    <w:rsid w:val="009179C9"/>
    <w:rsid w:val="00917A01"/>
    <w:rsid w:val="00917BE0"/>
    <w:rsid w:val="00917C92"/>
    <w:rsid w:val="00920043"/>
    <w:rsid w:val="0092017F"/>
    <w:rsid w:val="00920945"/>
    <w:rsid w:val="00920987"/>
    <w:rsid w:val="00920BA2"/>
    <w:rsid w:val="00920D03"/>
    <w:rsid w:val="00920EB3"/>
    <w:rsid w:val="0092112C"/>
    <w:rsid w:val="00921441"/>
    <w:rsid w:val="0092144F"/>
    <w:rsid w:val="009215AF"/>
    <w:rsid w:val="009219AA"/>
    <w:rsid w:val="00921A8A"/>
    <w:rsid w:val="00921C5D"/>
    <w:rsid w:val="00921D24"/>
    <w:rsid w:val="00921E7A"/>
    <w:rsid w:val="00921F1E"/>
    <w:rsid w:val="0092254B"/>
    <w:rsid w:val="00922B5E"/>
    <w:rsid w:val="0092328C"/>
    <w:rsid w:val="009233C0"/>
    <w:rsid w:val="0092360D"/>
    <w:rsid w:val="00923701"/>
    <w:rsid w:val="0092385C"/>
    <w:rsid w:val="00923E4F"/>
    <w:rsid w:val="00923EA0"/>
    <w:rsid w:val="009241F1"/>
    <w:rsid w:val="009242D3"/>
    <w:rsid w:val="00924718"/>
    <w:rsid w:val="00924795"/>
    <w:rsid w:val="00924D22"/>
    <w:rsid w:val="00924F3B"/>
    <w:rsid w:val="00925251"/>
    <w:rsid w:val="009254C0"/>
    <w:rsid w:val="009254F6"/>
    <w:rsid w:val="009255EA"/>
    <w:rsid w:val="0092589D"/>
    <w:rsid w:val="009258AF"/>
    <w:rsid w:val="009260E8"/>
    <w:rsid w:val="0092630C"/>
    <w:rsid w:val="0092647E"/>
    <w:rsid w:val="00926660"/>
    <w:rsid w:val="009268BA"/>
    <w:rsid w:val="00926CDF"/>
    <w:rsid w:val="00927274"/>
    <w:rsid w:val="00927ECB"/>
    <w:rsid w:val="00927FD9"/>
    <w:rsid w:val="00927FF0"/>
    <w:rsid w:val="009300C1"/>
    <w:rsid w:val="00930201"/>
    <w:rsid w:val="00930368"/>
    <w:rsid w:val="00930596"/>
    <w:rsid w:val="00930BD6"/>
    <w:rsid w:val="00930CAE"/>
    <w:rsid w:val="00930E57"/>
    <w:rsid w:val="00930F7E"/>
    <w:rsid w:val="00931217"/>
    <w:rsid w:val="0093149C"/>
    <w:rsid w:val="00931CA3"/>
    <w:rsid w:val="00931F7C"/>
    <w:rsid w:val="00931F99"/>
    <w:rsid w:val="00932029"/>
    <w:rsid w:val="009320C9"/>
    <w:rsid w:val="00932239"/>
    <w:rsid w:val="00932291"/>
    <w:rsid w:val="0093276B"/>
    <w:rsid w:val="0093287F"/>
    <w:rsid w:val="00932C59"/>
    <w:rsid w:val="00932C65"/>
    <w:rsid w:val="0093307E"/>
    <w:rsid w:val="00933217"/>
    <w:rsid w:val="00933278"/>
    <w:rsid w:val="00933724"/>
    <w:rsid w:val="00933762"/>
    <w:rsid w:val="00933775"/>
    <w:rsid w:val="0093381F"/>
    <w:rsid w:val="00933899"/>
    <w:rsid w:val="009338C9"/>
    <w:rsid w:val="00933903"/>
    <w:rsid w:val="00933C44"/>
    <w:rsid w:val="00933EE3"/>
    <w:rsid w:val="00933F02"/>
    <w:rsid w:val="0093405D"/>
    <w:rsid w:val="0093424D"/>
    <w:rsid w:val="009342F5"/>
    <w:rsid w:val="0093435A"/>
    <w:rsid w:val="00934464"/>
    <w:rsid w:val="00934842"/>
    <w:rsid w:val="009351CA"/>
    <w:rsid w:val="00935428"/>
    <w:rsid w:val="0093549F"/>
    <w:rsid w:val="009354FC"/>
    <w:rsid w:val="00935831"/>
    <w:rsid w:val="00935979"/>
    <w:rsid w:val="00935A64"/>
    <w:rsid w:val="00935CD1"/>
    <w:rsid w:val="009360EF"/>
    <w:rsid w:val="00936128"/>
    <w:rsid w:val="00936167"/>
    <w:rsid w:val="009361AA"/>
    <w:rsid w:val="0093620E"/>
    <w:rsid w:val="0093638D"/>
    <w:rsid w:val="00936E9E"/>
    <w:rsid w:val="00936EEF"/>
    <w:rsid w:val="00936F42"/>
    <w:rsid w:val="0093716C"/>
    <w:rsid w:val="00937214"/>
    <w:rsid w:val="00937356"/>
    <w:rsid w:val="009374E9"/>
    <w:rsid w:val="0093750C"/>
    <w:rsid w:val="009376DA"/>
    <w:rsid w:val="0093792C"/>
    <w:rsid w:val="00937AA4"/>
    <w:rsid w:val="00937C8D"/>
    <w:rsid w:val="009401BD"/>
    <w:rsid w:val="00940663"/>
    <w:rsid w:val="00940895"/>
    <w:rsid w:val="00940DE9"/>
    <w:rsid w:val="00941044"/>
    <w:rsid w:val="009410EB"/>
    <w:rsid w:val="00941D70"/>
    <w:rsid w:val="009420C2"/>
    <w:rsid w:val="0094279E"/>
    <w:rsid w:val="009428A9"/>
    <w:rsid w:val="00942C7D"/>
    <w:rsid w:val="00942CF4"/>
    <w:rsid w:val="00942EF5"/>
    <w:rsid w:val="00943194"/>
    <w:rsid w:val="0094320E"/>
    <w:rsid w:val="009432E2"/>
    <w:rsid w:val="0094333C"/>
    <w:rsid w:val="00943480"/>
    <w:rsid w:val="00943563"/>
    <w:rsid w:val="0094382D"/>
    <w:rsid w:val="00943976"/>
    <w:rsid w:val="00943C0E"/>
    <w:rsid w:val="00943C6E"/>
    <w:rsid w:val="00944014"/>
    <w:rsid w:val="00944436"/>
    <w:rsid w:val="00944579"/>
    <w:rsid w:val="009445F4"/>
    <w:rsid w:val="009446E9"/>
    <w:rsid w:val="00944910"/>
    <w:rsid w:val="00944B17"/>
    <w:rsid w:val="00944F6C"/>
    <w:rsid w:val="00945006"/>
    <w:rsid w:val="0094505D"/>
    <w:rsid w:val="0094517E"/>
    <w:rsid w:val="009453AC"/>
    <w:rsid w:val="00945807"/>
    <w:rsid w:val="00945AD9"/>
    <w:rsid w:val="00945B21"/>
    <w:rsid w:val="00945BFD"/>
    <w:rsid w:val="00945CB9"/>
    <w:rsid w:val="00946310"/>
    <w:rsid w:val="0094668C"/>
    <w:rsid w:val="00946784"/>
    <w:rsid w:val="00946A7C"/>
    <w:rsid w:val="00946B81"/>
    <w:rsid w:val="00946E94"/>
    <w:rsid w:val="00946F58"/>
    <w:rsid w:val="0094738B"/>
    <w:rsid w:val="00947FE6"/>
    <w:rsid w:val="00950060"/>
    <w:rsid w:val="00950565"/>
    <w:rsid w:val="00950806"/>
    <w:rsid w:val="00950D02"/>
    <w:rsid w:val="00950DE2"/>
    <w:rsid w:val="00950E3A"/>
    <w:rsid w:val="009513B2"/>
    <w:rsid w:val="0095150F"/>
    <w:rsid w:val="00951765"/>
    <w:rsid w:val="009517F0"/>
    <w:rsid w:val="00951EBB"/>
    <w:rsid w:val="00952021"/>
    <w:rsid w:val="00952029"/>
    <w:rsid w:val="00952050"/>
    <w:rsid w:val="009524C7"/>
    <w:rsid w:val="009527AD"/>
    <w:rsid w:val="00952DDC"/>
    <w:rsid w:val="00953349"/>
    <w:rsid w:val="009538DF"/>
    <w:rsid w:val="00953ADA"/>
    <w:rsid w:val="00953B31"/>
    <w:rsid w:val="00954174"/>
    <w:rsid w:val="009544AD"/>
    <w:rsid w:val="009547EF"/>
    <w:rsid w:val="0095487A"/>
    <w:rsid w:val="00954A0F"/>
    <w:rsid w:val="00954A77"/>
    <w:rsid w:val="00954DBE"/>
    <w:rsid w:val="00954FFD"/>
    <w:rsid w:val="00955317"/>
    <w:rsid w:val="00955DED"/>
    <w:rsid w:val="0095603F"/>
    <w:rsid w:val="00956079"/>
    <w:rsid w:val="0095643C"/>
    <w:rsid w:val="00956795"/>
    <w:rsid w:val="0095679B"/>
    <w:rsid w:val="00956839"/>
    <w:rsid w:val="0095688C"/>
    <w:rsid w:val="009576EA"/>
    <w:rsid w:val="009577A2"/>
    <w:rsid w:val="009579B2"/>
    <w:rsid w:val="00957F56"/>
    <w:rsid w:val="00957F5A"/>
    <w:rsid w:val="00957FA4"/>
    <w:rsid w:val="009601E0"/>
    <w:rsid w:val="0096023F"/>
    <w:rsid w:val="0096069D"/>
    <w:rsid w:val="009606C6"/>
    <w:rsid w:val="009607D0"/>
    <w:rsid w:val="00960CE5"/>
    <w:rsid w:val="009610E1"/>
    <w:rsid w:val="0096110D"/>
    <w:rsid w:val="009611FB"/>
    <w:rsid w:val="00961208"/>
    <w:rsid w:val="00961411"/>
    <w:rsid w:val="0096145B"/>
    <w:rsid w:val="0096167A"/>
    <w:rsid w:val="0096175B"/>
    <w:rsid w:val="00961B20"/>
    <w:rsid w:val="00961B2C"/>
    <w:rsid w:val="00962248"/>
    <w:rsid w:val="0096244A"/>
    <w:rsid w:val="009624AB"/>
    <w:rsid w:val="009624D1"/>
    <w:rsid w:val="00963288"/>
    <w:rsid w:val="009632E7"/>
    <w:rsid w:val="00963AC3"/>
    <w:rsid w:val="00963D05"/>
    <w:rsid w:val="00963FC5"/>
    <w:rsid w:val="00963FE7"/>
    <w:rsid w:val="00964518"/>
    <w:rsid w:val="0096452C"/>
    <w:rsid w:val="00964756"/>
    <w:rsid w:val="00964A8D"/>
    <w:rsid w:val="00964AF3"/>
    <w:rsid w:val="00964DFF"/>
    <w:rsid w:val="009651F9"/>
    <w:rsid w:val="009654EC"/>
    <w:rsid w:val="0096574A"/>
    <w:rsid w:val="00965992"/>
    <w:rsid w:val="009659BA"/>
    <w:rsid w:val="00965B8B"/>
    <w:rsid w:val="00965DC5"/>
    <w:rsid w:val="00965F61"/>
    <w:rsid w:val="009662AD"/>
    <w:rsid w:val="00966334"/>
    <w:rsid w:val="009665F8"/>
    <w:rsid w:val="009669A2"/>
    <w:rsid w:val="00966A55"/>
    <w:rsid w:val="00966B1D"/>
    <w:rsid w:val="00966B77"/>
    <w:rsid w:val="00966BE8"/>
    <w:rsid w:val="00966CA8"/>
    <w:rsid w:val="00966CBB"/>
    <w:rsid w:val="00966F6A"/>
    <w:rsid w:val="00967443"/>
    <w:rsid w:val="0096770C"/>
    <w:rsid w:val="00967900"/>
    <w:rsid w:val="00967C4C"/>
    <w:rsid w:val="00970241"/>
    <w:rsid w:val="00970551"/>
    <w:rsid w:val="009705B2"/>
    <w:rsid w:val="009705FD"/>
    <w:rsid w:val="009706CC"/>
    <w:rsid w:val="00970A5D"/>
    <w:rsid w:val="00970F95"/>
    <w:rsid w:val="0097121B"/>
    <w:rsid w:val="0097133B"/>
    <w:rsid w:val="009714F3"/>
    <w:rsid w:val="009718EA"/>
    <w:rsid w:val="00971AB4"/>
    <w:rsid w:val="00972396"/>
    <w:rsid w:val="00972C1B"/>
    <w:rsid w:val="00972E56"/>
    <w:rsid w:val="0097316E"/>
    <w:rsid w:val="009732C8"/>
    <w:rsid w:val="009733B6"/>
    <w:rsid w:val="00973B40"/>
    <w:rsid w:val="00973CCC"/>
    <w:rsid w:val="00973CE6"/>
    <w:rsid w:val="00973ED0"/>
    <w:rsid w:val="009740CE"/>
    <w:rsid w:val="009741BC"/>
    <w:rsid w:val="00974A7C"/>
    <w:rsid w:val="00974D68"/>
    <w:rsid w:val="00974DA1"/>
    <w:rsid w:val="00974E11"/>
    <w:rsid w:val="0097530B"/>
    <w:rsid w:val="00975527"/>
    <w:rsid w:val="0097561E"/>
    <w:rsid w:val="00975682"/>
    <w:rsid w:val="00975AE2"/>
    <w:rsid w:val="00975BDC"/>
    <w:rsid w:val="00975FCA"/>
    <w:rsid w:val="00976012"/>
    <w:rsid w:val="009760DF"/>
    <w:rsid w:val="00976253"/>
    <w:rsid w:val="009769F9"/>
    <w:rsid w:val="00976D02"/>
    <w:rsid w:val="009770BD"/>
    <w:rsid w:val="0097732B"/>
    <w:rsid w:val="009773CF"/>
    <w:rsid w:val="00977468"/>
    <w:rsid w:val="00977501"/>
    <w:rsid w:val="0097778D"/>
    <w:rsid w:val="009777CC"/>
    <w:rsid w:val="009777D6"/>
    <w:rsid w:val="00977810"/>
    <w:rsid w:val="0097799B"/>
    <w:rsid w:val="00977AEA"/>
    <w:rsid w:val="00977C47"/>
    <w:rsid w:val="00977CD1"/>
    <w:rsid w:val="00977D59"/>
    <w:rsid w:val="00977D79"/>
    <w:rsid w:val="00980086"/>
    <w:rsid w:val="009806BA"/>
    <w:rsid w:val="009806F1"/>
    <w:rsid w:val="0098089A"/>
    <w:rsid w:val="00980A0C"/>
    <w:rsid w:val="00980EC6"/>
    <w:rsid w:val="009812F0"/>
    <w:rsid w:val="0098178D"/>
    <w:rsid w:val="009817C4"/>
    <w:rsid w:val="00981A08"/>
    <w:rsid w:val="00981DAE"/>
    <w:rsid w:val="00982078"/>
    <w:rsid w:val="009820DF"/>
    <w:rsid w:val="0098228E"/>
    <w:rsid w:val="009822EF"/>
    <w:rsid w:val="009822F2"/>
    <w:rsid w:val="0098230A"/>
    <w:rsid w:val="00982524"/>
    <w:rsid w:val="009826F6"/>
    <w:rsid w:val="0098291B"/>
    <w:rsid w:val="009830D0"/>
    <w:rsid w:val="00983845"/>
    <w:rsid w:val="00983AA4"/>
    <w:rsid w:val="00983DDA"/>
    <w:rsid w:val="00983E3B"/>
    <w:rsid w:val="00983E61"/>
    <w:rsid w:val="009843A6"/>
    <w:rsid w:val="009843B2"/>
    <w:rsid w:val="0098499A"/>
    <w:rsid w:val="00984AF9"/>
    <w:rsid w:val="00984B70"/>
    <w:rsid w:val="00984D77"/>
    <w:rsid w:val="0098519F"/>
    <w:rsid w:val="00985209"/>
    <w:rsid w:val="00985420"/>
    <w:rsid w:val="009857E7"/>
    <w:rsid w:val="009858D2"/>
    <w:rsid w:val="009859BD"/>
    <w:rsid w:val="00985C1F"/>
    <w:rsid w:val="00986014"/>
    <w:rsid w:val="009863AD"/>
    <w:rsid w:val="00986A62"/>
    <w:rsid w:val="00986CE0"/>
    <w:rsid w:val="009871AD"/>
    <w:rsid w:val="00987449"/>
    <w:rsid w:val="00987B4A"/>
    <w:rsid w:val="00987CDB"/>
    <w:rsid w:val="00987E49"/>
    <w:rsid w:val="00987E5C"/>
    <w:rsid w:val="0099013B"/>
    <w:rsid w:val="009903B1"/>
    <w:rsid w:val="00990671"/>
    <w:rsid w:val="009906CD"/>
    <w:rsid w:val="00990C12"/>
    <w:rsid w:val="00990C19"/>
    <w:rsid w:val="00990C45"/>
    <w:rsid w:val="00990DA3"/>
    <w:rsid w:val="009910E0"/>
    <w:rsid w:val="009917A3"/>
    <w:rsid w:val="00991D0D"/>
    <w:rsid w:val="00992073"/>
    <w:rsid w:val="00992300"/>
    <w:rsid w:val="0099233F"/>
    <w:rsid w:val="0099237C"/>
    <w:rsid w:val="00992470"/>
    <w:rsid w:val="009925B6"/>
    <w:rsid w:val="00992632"/>
    <w:rsid w:val="00992C70"/>
    <w:rsid w:val="00992E8C"/>
    <w:rsid w:val="009933B7"/>
    <w:rsid w:val="009934D4"/>
    <w:rsid w:val="009935BC"/>
    <w:rsid w:val="009935C1"/>
    <w:rsid w:val="0099390A"/>
    <w:rsid w:val="0099392A"/>
    <w:rsid w:val="0099395A"/>
    <w:rsid w:val="00993AC4"/>
    <w:rsid w:val="0099414E"/>
    <w:rsid w:val="009945B6"/>
    <w:rsid w:val="00994914"/>
    <w:rsid w:val="00994AC0"/>
    <w:rsid w:val="00994B41"/>
    <w:rsid w:val="00994C00"/>
    <w:rsid w:val="00995113"/>
    <w:rsid w:val="00995221"/>
    <w:rsid w:val="00995321"/>
    <w:rsid w:val="00995AC0"/>
    <w:rsid w:val="00995DC4"/>
    <w:rsid w:val="00996179"/>
    <w:rsid w:val="0099649E"/>
    <w:rsid w:val="009969B9"/>
    <w:rsid w:val="00996E45"/>
    <w:rsid w:val="00996F87"/>
    <w:rsid w:val="00996FD3"/>
    <w:rsid w:val="009971A6"/>
    <w:rsid w:val="00997279"/>
    <w:rsid w:val="0099772A"/>
    <w:rsid w:val="00997877"/>
    <w:rsid w:val="009978CB"/>
    <w:rsid w:val="00997A18"/>
    <w:rsid w:val="00997B81"/>
    <w:rsid w:val="00997BF5"/>
    <w:rsid w:val="00997CD0"/>
    <w:rsid w:val="009A0025"/>
    <w:rsid w:val="009A0080"/>
    <w:rsid w:val="009A0088"/>
    <w:rsid w:val="009A0105"/>
    <w:rsid w:val="009A0298"/>
    <w:rsid w:val="009A06DC"/>
    <w:rsid w:val="009A07B7"/>
    <w:rsid w:val="009A0C1F"/>
    <w:rsid w:val="009A1182"/>
    <w:rsid w:val="009A1221"/>
    <w:rsid w:val="009A1712"/>
    <w:rsid w:val="009A1776"/>
    <w:rsid w:val="009A1CC7"/>
    <w:rsid w:val="009A1E1B"/>
    <w:rsid w:val="009A1E56"/>
    <w:rsid w:val="009A1F2E"/>
    <w:rsid w:val="009A202D"/>
    <w:rsid w:val="009A239E"/>
    <w:rsid w:val="009A2493"/>
    <w:rsid w:val="009A2586"/>
    <w:rsid w:val="009A2708"/>
    <w:rsid w:val="009A27CB"/>
    <w:rsid w:val="009A290E"/>
    <w:rsid w:val="009A29CC"/>
    <w:rsid w:val="009A30AA"/>
    <w:rsid w:val="009A31E8"/>
    <w:rsid w:val="009A332D"/>
    <w:rsid w:val="009A36DD"/>
    <w:rsid w:val="009A3B03"/>
    <w:rsid w:val="009A3EB9"/>
    <w:rsid w:val="009A3F11"/>
    <w:rsid w:val="009A438C"/>
    <w:rsid w:val="009A477F"/>
    <w:rsid w:val="009A4833"/>
    <w:rsid w:val="009A4A30"/>
    <w:rsid w:val="009A4CD4"/>
    <w:rsid w:val="009A4E45"/>
    <w:rsid w:val="009A4E5F"/>
    <w:rsid w:val="009A5B0C"/>
    <w:rsid w:val="009A5CC6"/>
    <w:rsid w:val="009A5D47"/>
    <w:rsid w:val="009A60A1"/>
    <w:rsid w:val="009A611E"/>
    <w:rsid w:val="009A638D"/>
    <w:rsid w:val="009A676A"/>
    <w:rsid w:val="009A69DE"/>
    <w:rsid w:val="009A6BF0"/>
    <w:rsid w:val="009A6F33"/>
    <w:rsid w:val="009A7264"/>
    <w:rsid w:val="009A791D"/>
    <w:rsid w:val="009A7E95"/>
    <w:rsid w:val="009B0229"/>
    <w:rsid w:val="009B06AD"/>
    <w:rsid w:val="009B08DD"/>
    <w:rsid w:val="009B094A"/>
    <w:rsid w:val="009B0996"/>
    <w:rsid w:val="009B0C6B"/>
    <w:rsid w:val="009B0D9E"/>
    <w:rsid w:val="009B0DBC"/>
    <w:rsid w:val="009B0E0A"/>
    <w:rsid w:val="009B0F86"/>
    <w:rsid w:val="009B1295"/>
    <w:rsid w:val="009B1A13"/>
    <w:rsid w:val="009B1C2B"/>
    <w:rsid w:val="009B1E8A"/>
    <w:rsid w:val="009B210B"/>
    <w:rsid w:val="009B23E0"/>
    <w:rsid w:val="009B2593"/>
    <w:rsid w:val="009B2611"/>
    <w:rsid w:val="009B2615"/>
    <w:rsid w:val="009B269E"/>
    <w:rsid w:val="009B29C7"/>
    <w:rsid w:val="009B2AF4"/>
    <w:rsid w:val="009B2DC0"/>
    <w:rsid w:val="009B2DFB"/>
    <w:rsid w:val="009B316E"/>
    <w:rsid w:val="009B32FC"/>
    <w:rsid w:val="009B3472"/>
    <w:rsid w:val="009B34CB"/>
    <w:rsid w:val="009B3525"/>
    <w:rsid w:val="009B39F4"/>
    <w:rsid w:val="009B3F09"/>
    <w:rsid w:val="009B421E"/>
    <w:rsid w:val="009B45FB"/>
    <w:rsid w:val="009B4B8C"/>
    <w:rsid w:val="009B4C06"/>
    <w:rsid w:val="009B4D24"/>
    <w:rsid w:val="009B4E3F"/>
    <w:rsid w:val="009B50C6"/>
    <w:rsid w:val="009B5193"/>
    <w:rsid w:val="009B51F8"/>
    <w:rsid w:val="009B55B7"/>
    <w:rsid w:val="009B5DDA"/>
    <w:rsid w:val="009B61CC"/>
    <w:rsid w:val="009B64E1"/>
    <w:rsid w:val="009B6691"/>
    <w:rsid w:val="009B6874"/>
    <w:rsid w:val="009B697C"/>
    <w:rsid w:val="009B6BED"/>
    <w:rsid w:val="009B7006"/>
    <w:rsid w:val="009B725E"/>
    <w:rsid w:val="009B7364"/>
    <w:rsid w:val="009B74F2"/>
    <w:rsid w:val="009B752E"/>
    <w:rsid w:val="009B7689"/>
    <w:rsid w:val="009B7902"/>
    <w:rsid w:val="009C02C2"/>
    <w:rsid w:val="009C0407"/>
    <w:rsid w:val="009C072A"/>
    <w:rsid w:val="009C08CD"/>
    <w:rsid w:val="009C121D"/>
    <w:rsid w:val="009C14AB"/>
    <w:rsid w:val="009C1677"/>
    <w:rsid w:val="009C1D7A"/>
    <w:rsid w:val="009C1D87"/>
    <w:rsid w:val="009C2068"/>
    <w:rsid w:val="009C2155"/>
    <w:rsid w:val="009C29D2"/>
    <w:rsid w:val="009C2E37"/>
    <w:rsid w:val="009C3151"/>
    <w:rsid w:val="009C3349"/>
    <w:rsid w:val="009C374F"/>
    <w:rsid w:val="009C3750"/>
    <w:rsid w:val="009C37F4"/>
    <w:rsid w:val="009C3ADA"/>
    <w:rsid w:val="009C3C06"/>
    <w:rsid w:val="009C3F94"/>
    <w:rsid w:val="009C4032"/>
    <w:rsid w:val="009C4171"/>
    <w:rsid w:val="009C44DA"/>
    <w:rsid w:val="009C4658"/>
    <w:rsid w:val="009C4784"/>
    <w:rsid w:val="009C484B"/>
    <w:rsid w:val="009C4B08"/>
    <w:rsid w:val="009C4C0B"/>
    <w:rsid w:val="009C4C1A"/>
    <w:rsid w:val="009C4E0F"/>
    <w:rsid w:val="009C4E1B"/>
    <w:rsid w:val="009C4EB5"/>
    <w:rsid w:val="009C4FC9"/>
    <w:rsid w:val="009C500C"/>
    <w:rsid w:val="009C5011"/>
    <w:rsid w:val="009C50F4"/>
    <w:rsid w:val="009C52DA"/>
    <w:rsid w:val="009C5456"/>
    <w:rsid w:val="009C56D9"/>
    <w:rsid w:val="009C5A51"/>
    <w:rsid w:val="009C5B36"/>
    <w:rsid w:val="009C5E03"/>
    <w:rsid w:val="009C611F"/>
    <w:rsid w:val="009C6140"/>
    <w:rsid w:val="009C61DB"/>
    <w:rsid w:val="009C63B2"/>
    <w:rsid w:val="009C67DD"/>
    <w:rsid w:val="009C67ED"/>
    <w:rsid w:val="009C6BCA"/>
    <w:rsid w:val="009C7186"/>
    <w:rsid w:val="009C72B1"/>
    <w:rsid w:val="009C7383"/>
    <w:rsid w:val="009C7AED"/>
    <w:rsid w:val="009C7FEC"/>
    <w:rsid w:val="009C7FEE"/>
    <w:rsid w:val="009D07A1"/>
    <w:rsid w:val="009D0AFC"/>
    <w:rsid w:val="009D0BF9"/>
    <w:rsid w:val="009D0D71"/>
    <w:rsid w:val="009D0E29"/>
    <w:rsid w:val="009D0FC3"/>
    <w:rsid w:val="009D1125"/>
    <w:rsid w:val="009D1254"/>
    <w:rsid w:val="009D1641"/>
    <w:rsid w:val="009D1877"/>
    <w:rsid w:val="009D1920"/>
    <w:rsid w:val="009D2466"/>
    <w:rsid w:val="009D2605"/>
    <w:rsid w:val="009D2973"/>
    <w:rsid w:val="009D2ACF"/>
    <w:rsid w:val="009D2F73"/>
    <w:rsid w:val="009D30C7"/>
    <w:rsid w:val="009D31C5"/>
    <w:rsid w:val="009D3339"/>
    <w:rsid w:val="009D384A"/>
    <w:rsid w:val="009D39EC"/>
    <w:rsid w:val="009D3A88"/>
    <w:rsid w:val="009D3AB0"/>
    <w:rsid w:val="009D3B42"/>
    <w:rsid w:val="009D3B71"/>
    <w:rsid w:val="009D3BEC"/>
    <w:rsid w:val="009D3F5B"/>
    <w:rsid w:val="009D4434"/>
    <w:rsid w:val="009D467B"/>
    <w:rsid w:val="009D4861"/>
    <w:rsid w:val="009D4B90"/>
    <w:rsid w:val="009D4F60"/>
    <w:rsid w:val="009D51B9"/>
    <w:rsid w:val="009D601D"/>
    <w:rsid w:val="009D613D"/>
    <w:rsid w:val="009D64B2"/>
    <w:rsid w:val="009D7099"/>
    <w:rsid w:val="009D733D"/>
    <w:rsid w:val="009D753F"/>
    <w:rsid w:val="009D75CC"/>
    <w:rsid w:val="009D78DC"/>
    <w:rsid w:val="009E0281"/>
    <w:rsid w:val="009E03B5"/>
    <w:rsid w:val="009E0956"/>
    <w:rsid w:val="009E098D"/>
    <w:rsid w:val="009E0A46"/>
    <w:rsid w:val="009E0BCA"/>
    <w:rsid w:val="009E0DF3"/>
    <w:rsid w:val="009E0F36"/>
    <w:rsid w:val="009E0FF3"/>
    <w:rsid w:val="009E1220"/>
    <w:rsid w:val="009E1300"/>
    <w:rsid w:val="009E138F"/>
    <w:rsid w:val="009E151E"/>
    <w:rsid w:val="009E162C"/>
    <w:rsid w:val="009E18CC"/>
    <w:rsid w:val="009E1D41"/>
    <w:rsid w:val="009E1D73"/>
    <w:rsid w:val="009E2205"/>
    <w:rsid w:val="009E2527"/>
    <w:rsid w:val="009E25CE"/>
    <w:rsid w:val="009E292C"/>
    <w:rsid w:val="009E29CF"/>
    <w:rsid w:val="009E2A7B"/>
    <w:rsid w:val="009E2E92"/>
    <w:rsid w:val="009E2F27"/>
    <w:rsid w:val="009E305D"/>
    <w:rsid w:val="009E30C7"/>
    <w:rsid w:val="009E31C5"/>
    <w:rsid w:val="009E32F0"/>
    <w:rsid w:val="009E3628"/>
    <w:rsid w:val="009E372C"/>
    <w:rsid w:val="009E37EC"/>
    <w:rsid w:val="009E3DF7"/>
    <w:rsid w:val="009E4046"/>
    <w:rsid w:val="009E42D1"/>
    <w:rsid w:val="009E44BE"/>
    <w:rsid w:val="009E454C"/>
    <w:rsid w:val="009E4617"/>
    <w:rsid w:val="009E4752"/>
    <w:rsid w:val="009E4893"/>
    <w:rsid w:val="009E4A4F"/>
    <w:rsid w:val="009E4B0D"/>
    <w:rsid w:val="009E4EA8"/>
    <w:rsid w:val="009E5125"/>
    <w:rsid w:val="009E5420"/>
    <w:rsid w:val="009E562A"/>
    <w:rsid w:val="009E57ED"/>
    <w:rsid w:val="009E5B1C"/>
    <w:rsid w:val="009E5C26"/>
    <w:rsid w:val="009E5C4C"/>
    <w:rsid w:val="009E67C1"/>
    <w:rsid w:val="009E6909"/>
    <w:rsid w:val="009E691C"/>
    <w:rsid w:val="009E6BBC"/>
    <w:rsid w:val="009E6BF4"/>
    <w:rsid w:val="009E6C81"/>
    <w:rsid w:val="009E6EB3"/>
    <w:rsid w:val="009E6FB0"/>
    <w:rsid w:val="009E722D"/>
    <w:rsid w:val="009E7360"/>
    <w:rsid w:val="009E74D1"/>
    <w:rsid w:val="009E75F5"/>
    <w:rsid w:val="009E75FF"/>
    <w:rsid w:val="009E78F9"/>
    <w:rsid w:val="009E7A40"/>
    <w:rsid w:val="009E7E2E"/>
    <w:rsid w:val="009E7FDF"/>
    <w:rsid w:val="009F00A7"/>
    <w:rsid w:val="009F0310"/>
    <w:rsid w:val="009F03E5"/>
    <w:rsid w:val="009F0412"/>
    <w:rsid w:val="009F0529"/>
    <w:rsid w:val="009F05A2"/>
    <w:rsid w:val="009F09FA"/>
    <w:rsid w:val="009F0A99"/>
    <w:rsid w:val="009F0F70"/>
    <w:rsid w:val="009F12AC"/>
    <w:rsid w:val="009F183A"/>
    <w:rsid w:val="009F1CBC"/>
    <w:rsid w:val="009F22E3"/>
    <w:rsid w:val="009F2369"/>
    <w:rsid w:val="009F26C6"/>
    <w:rsid w:val="009F282B"/>
    <w:rsid w:val="009F28AA"/>
    <w:rsid w:val="009F2C1E"/>
    <w:rsid w:val="009F2C84"/>
    <w:rsid w:val="009F2CA0"/>
    <w:rsid w:val="009F2D4D"/>
    <w:rsid w:val="009F2F5D"/>
    <w:rsid w:val="009F3054"/>
    <w:rsid w:val="009F307E"/>
    <w:rsid w:val="009F322C"/>
    <w:rsid w:val="009F343C"/>
    <w:rsid w:val="009F3944"/>
    <w:rsid w:val="009F3C8D"/>
    <w:rsid w:val="009F3CE7"/>
    <w:rsid w:val="009F3D69"/>
    <w:rsid w:val="009F3F97"/>
    <w:rsid w:val="009F4108"/>
    <w:rsid w:val="009F4CEA"/>
    <w:rsid w:val="009F501F"/>
    <w:rsid w:val="009F50BB"/>
    <w:rsid w:val="009F5578"/>
    <w:rsid w:val="009F568E"/>
    <w:rsid w:val="009F574C"/>
    <w:rsid w:val="009F5A18"/>
    <w:rsid w:val="009F5B0B"/>
    <w:rsid w:val="009F5C46"/>
    <w:rsid w:val="009F5D12"/>
    <w:rsid w:val="009F5EAF"/>
    <w:rsid w:val="009F6507"/>
    <w:rsid w:val="009F67A8"/>
    <w:rsid w:val="009F691D"/>
    <w:rsid w:val="009F6B16"/>
    <w:rsid w:val="009F6C75"/>
    <w:rsid w:val="009F7185"/>
    <w:rsid w:val="009F71F3"/>
    <w:rsid w:val="009F722C"/>
    <w:rsid w:val="009F726D"/>
    <w:rsid w:val="009F73B5"/>
    <w:rsid w:val="009F7850"/>
    <w:rsid w:val="009F79C6"/>
    <w:rsid w:val="009F7BBA"/>
    <w:rsid w:val="009F7D93"/>
    <w:rsid w:val="009F7E75"/>
    <w:rsid w:val="00A00037"/>
    <w:rsid w:val="00A000BB"/>
    <w:rsid w:val="00A00164"/>
    <w:rsid w:val="00A00495"/>
    <w:rsid w:val="00A00683"/>
    <w:rsid w:val="00A006F4"/>
    <w:rsid w:val="00A00772"/>
    <w:rsid w:val="00A00DC1"/>
    <w:rsid w:val="00A00E34"/>
    <w:rsid w:val="00A01224"/>
    <w:rsid w:val="00A01243"/>
    <w:rsid w:val="00A01332"/>
    <w:rsid w:val="00A013F5"/>
    <w:rsid w:val="00A019CB"/>
    <w:rsid w:val="00A01A90"/>
    <w:rsid w:val="00A01BB1"/>
    <w:rsid w:val="00A01C65"/>
    <w:rsid w:val="00A01E6A"/>
    <w:rsid w:val="00A029A1"/>
    <w:rsid w:val="00A029B3"/>
    <w:rsid w:val="00A02B73"/>
    <w:rsid w:val="00A02DB9"/>
    <w:rsid w:val="00A030FE"/>
    <w:rsid w:val="00A0313E"/>
    <w:rsid w:val="00A031CD"/>
    <w:rsid w:val="00A03748"/>
    <w:rsid w:val="00A038C1"/>
    <w:rsid w:val="00A03B54"/>
    <w:rsid w:val="00A03C2A"/>
    <w:rsid w:val="00A03E1E"/>
    <w:rsid w:val="00A03F07"/>
    <w:rsid w:val="00A042A0"/>
    <w:rsid w:val="00A0451B"/>
    <w:rsid w:val="00A04645"/>
    <w:rsid w:val="00A04779"/>
    <w:rsid w:val="00A049DE"/>
    <w:rsid w:val="00A04D4A"/>
    <w:rsid w:val="00A04FF1"/>
    <w:rsid w:val="00A056F7"/>
    <w:rsid w:val="00A05B4F"/>
    <w:rsid w:val="00A05E32"/>
    <w:rsid w:val="00A05E84"/>
    <w:rsid w:val="00A060C8"/>
    <w:rsid w:val="00A06697"/>
    <w:rsid w:val="00A0672C"/>
    <w:rsid w:val="00A068B9"/>
    <w:rsid w:val="00A06AA7"/>
    <w:rsid w:val="00A06B70"/>
    <w:rsid w:val="00A070C5"/>
    <w:rsid w:val="00A077DD"/>
    <w:rsid w:val="00A078D8"/>
    <w:rsid w:val="00A07F4F"/>
    <w:rsid w:val="00A07F98"/>
    <w:rsid w:val="00A10224"/>
    <w:rsid w:val="00A10B6B"/>
    <w:rsid w:val="00A10D12"/>
    <w:rsid w:val="00A11097"/>
    <w:rsid w:val="00A11362"/>
    <w:rsid w:val="00A11729"/>
    <w:rsid w:val="00A11763"/>
    <w:rsid w:val="00A11C3D"/>
    <w:rsid w:val="00A11E5C"/>
    <w:rsid w:val="00A11F5B"/>
    <w:rsid w:val="00A12245"/>
    <w:rsid w:val="00A12534"/>
    <w:rsid w:val="00A12569"/>
    <w:rsid w:val="00A12831"/>
    <w:rsid w:val="00A12901"/>
    <w:rsid w:val="00A12A16"/>
    <w:rsid w:val="00A1317F"/>
    <w:rsid w:val="00A1334F"/>
    <w:rsid w:val="00A13376"/>
    <w:rsid w:val="00A134AB"/>
    <w:rsid w:val="00A13538"/>
    <w:rsid w:val="00A13649"/>
    <w:rsid w:val="00A136C2"/>
    <w:rsid w:val="00A13C1A"/>
    <w:rsid w:val="00A13E26"/>
    <w:rsid w:val="00A14063"/>
    <w:rsid w:val="00A140B6"/>
    <w:rsid w:val="00A140E6"/>
    <w:rsid w:val="00A14118"/>
    <w:rsid w:val="00A14229"/>
    <w:rsid w:val="00A14294"/>
    <w:rsid w:val="00A14415"/>
    <w:rsid w:val="00A1453D"/>
    <w:rsid w:val="00A14562"/>
    <w:rsid w:val="00A14817"/>
    <w:rsid w:val="00A148A8"/>
    <w:rsid w:val="00A14926"/>
    <w:rsid w:val="00A149A1"/>
    <w:rsid w:val="00A149E5"/>
    <w:rsid w:val="00A14CAD"/>
    <w:rsid w:val="00A14E42"/>
    <w:rsid w:val="00A15BE3"/>
    <w:rsid w:val="00A16292"/>
    <w:rsid w:val="00A162FD"/>
    <w:rsid w:val="00A16620"/>
    <w:rsid w:val="00A168EB"/>
    <w:rsid w:val="00A16A31"/>
    <w:rsid w:val="00A16AC2"/>
    <w:rsid w:val="00A16AFD"/>
    <w:rsid w:val="00A16BBB"/>
    <w:rsid w:val="00A16C4D"/>
    <w:rsid w:val="00A16E1E"/>
    <w:rsid w:val="00A17035"/>
    <w:rsid w:val="00A1729A"/>
    <w:rsid w:val="00A173C7"/>
    <w:rsid w:val="00A174BA"/>
    <w:rsid w:val="00A176B5"/>
    <w:rsid w:val="00A1770D"/>
    <w:rsid w:val="00A17A87"/>
    <w:rsid w:val="00A17B87"/>
    <w:rsid w:val="00A17FE9"/>
    <w:rsid w:val="00A2057B"/>
    <w:rsid w:val="00A20611"/>
    <w:rsid w:val="00A20DA5"/>
    <w:rsid w:val="00A20FF2"/>
    <w:rsid w:val="00A21223"/>
    <w:rsid w:val="00A21534"/>
    <w:rsid w:val="00A21680"/>
    <w:rsid w:val="00A21732"/>
    <w:rsid w:val="00A21938"/>
    <w:rsid w:val="00A21E22"/>
    <w:rsid w:val="00A22300"/>
    <w:rsid w:val="00A22976"/>
    <w:rsid w:val="00A22DA6"/>
    <w:rsid w:val="00A22E8F"/>
    <w:rsid w:val="00A23017"/>
    <w:rsid w:val="00A23592"/>
    <w:rsid w:val="00A2375C"/>
    <w:rsid w:val="00A23787"/>
    <w:rsid w:val="00A23980"/>
    <w:rsid w:val="00A23D1C"/>
    <w:rsid w:val="00A23DD6"/>
    <w:rsid w:val="00A23EAA"/>
    <w:rsid w:val="00A24DA0"/>
    <w:rsid w:val="00A24DE5"/>
    <w:rsid w:val="00A24F07"/>
    <w:rsid w:val="00A250FB"/>
    <w:rsid w:val="00A252D5"/>
    <w:rsid w:val="00A25471"/>
    <w:rsid w:val="00A2560D"/>
    <w:rsid w:val="00A26076"/>
    <w:rsid w:val="00A26862"/>
    <w:rsid w:val="00A26C9B"/>
    <w:rsid w:val="00A26CB9"/>
    <w:rsid w:val="00A27284"/>
    <w:rsid w:val="00A27A9C"/>
    <w:rsid w:val="00A27C11"/>
    <w:rsid w:val="00A27F46"/>
    <w:rsid w:val="00A27FB8"/>
    <w:rsid w:val="00A3005A"/>
    <w:rsid w:val="00A30251"/>
    <w:rsid w:val="00A30309"/>
    <w:rsid w:val="00A3031B"/>
    <w:rsid w:val="00A30765"/>
    <w:rsid w:val="00A309FB"/>
    <w:rsid w:val="00A30DE1"/>
    <w:rsid w:val="00A30EFD"/>
    <w:rsid w:val="00A30F30"/>
    <w:rsid w:val="00A30FE4"/>
    <w:rsid w:val="00A31060"/>
    <w:rsid w:val="00A31095"/>
    <w:rsid w:val="00A31140"/>
    <w:rsid w:val="00A3117C"/>
    <w:rsid w:val="00A311E0"/>
    <w:rsid w:val="00A312FB"/>
    <w:rsid w:val="00A31356"/>
    <w:rsid w:val="00A3180D"/>
    <w:rsid w:val="00A31B46"/>
    <w:rsid w:val="00A3207D"/>
    <w:rsid w:val="00A321B8"/>
    <w:rsid w:val="00A3252E"/>
    <w:rsid w:val="00A327FB"/>
    <w:rsid w:val="00A32933"/>
    <w:rsid w:val="00A32A3F"/>
    <w:rsid w:val="00A32FEF"/>
    <w:rsid w:val="00A330D0"/>
    <w:rsid w:val="00A331ED"/>
    <w:rsid w:val="00A332EC"/>
    <w:rsid w:val="00A333B9"/>
    <w:rsid w:val="00A33937"/>
    <w:rsid w:val="00A3450B"/>
    <w:rsid w:val="00A346E6"/>
    <w:rsid w:val="00A34B94"/>
    <w:rsid w:val="00A34BEC"/>
    <w:rsid w:val="00A34C61"/>
    <w:rsid w:val="00A35245"/>
    <w:rsid w:val="00A352A9"/>
    <w:rsid w:val="00A35485"/>
    <w:rsid w:val="00A35688"/>
    <w:rsid w:val="00A3583F"/>
    <w:rsid w:val="00A358D4"/>
    <w:rsid w:val="00A358E4"/>
    <w:rsid w:val="00A35AC6"/>
    <w:rsid w:val="00A35D64"/>
    <w:rsid w:val="00A35EA0"/>
    <w:rsid w:val="00A35EB4"/>
    <w:rsid w:val="00A3608A"/>
    <w:rsid w:val="00A36177"/>
    <w:rsid w:val="00A361DD"/>
    <w:rsid w:val="00A3638B"/>
    <w:rsid w:val="00A36607"/>
    <w:rsid w:val="00A3664B"/>
    <w:rsid w:val="00A367E7"/>
    <w:rsid w:val="00A36944"/>
    <w:rsid w:val="00A36B5A"/>
    <w:rsid w:val="00A3716A"/>
    <w:rsid w:val="00A37854"/>
    <w:rsid w:val="00A378C5"/>
    <w:rsid w:val="00A37C2F"/>
    <w:rsid w:val="00A37C9C"/>
    <w:rsid w:val="00A37D30"/>
    <w:rsid w:val="00A37EC0"/>
    <w:rsid w:val="00A37F09"/>
    <w:rsid w:val="00A37F51"/>
    <w:rsid w:val="00A4025B"/>
    <w:rsid w:val="00A4052F"/>
    <w:rsid w:val="00A407E6"/>
    <w:rsid w:val="00A40AA1"/>
    <w:rsid w:val="00A41701"/>
    <w:rsid w:val="00A41960"/>
    <w:rsid w:val="00A41A80"/>
    <w:rsid w:val="00A41ECC"/>
    <w:rsid w:val="00A421E1"/>
    <w:rsid w:val="00A427CD"/>
    <w:rsid w:val="00A42912"/>
    <w:rsid w:val="00A42C02"/>
    <w:rsid w:val="00A42C9E"/>
    <w:rsid w:val="00A42E5D"/>
    <w:rsid w:val="00A42EDF"/>
    <w:rsid w:val="00A4310F"/>
    <w:rsid w:val="00A43A91"/>
    <w:rsid w:val="00A43C35"/>
    <w:rsid w:val="00A43D77"/>
    <w:rsid w:val="00A43FF4"/>
    <w:rsid w:val="00A4431F"/>
    <w:rsid w:val="00A4435B"/>
    <w:rsid w:val="00A44393"/>
    <w:rsid w:val="00A44766"/>
    <w:rsid w:val="00A44C8F"/>
    <w:rsid w:val="00A44CF2"/>
    <w:rsid w:val="00A44D96"/>
    <w:rsid w:val="00A45225"/>
    <w:rsid w:val="00A45957"/>
    <w:rsid w:val="00A45A2D"/>
    <w:rsid w:val="00A45A73"/>
    <w:rsid w:val="00A45AD3"/>
    <w:rsid w:val="00A45C89"/>
    <w:rsid w:val="00A46137"/>
    <w:rsid w:val="00A4643E"/>
    <w:rsid w:val="00A464D8"/>
    <w:rsid w:val="00A464E2"/>
    <w:rsid w:val="00A46A07"/>
    <w:rsid w:val="00A46BB1"/>
    <w:rsid w:val="00A47001"/>
    <w:rsid w:val="00A47325"/>
    <w:rsid w:val="00A474D3"/>
    <w:rsid w:val="00A47B48"/>
    <w:rsid w:val="00A506F1"/>
    <w:rsid w:val="00A50974"/>
    <w:rsid w:val="00A50D1B"/>
    <w:rsid w:val="00A50D49"/>
    <w:rsid w:val="00A511EB"/>
    <w:rsid w:val="00A5128D"/>
    <w:rsid w:val="00A51330"/>
    <w:rsid w:val="00A5149C"/>
    <w:rsid w:val="00A5149E"/>
    <w:rsid w:val="00A51669"/>
    <w:rsid w:val="00A51910"/>
    <w:rsid w:val="00A51957"/>
    <w:rsid w:val="00A51A3E"/>
    <w:rsid w:val="00A51CCF"/>
    <w:rsid w:val="00A51D95"/>
    <w:rsid w:val="00A5276D"/>
    <w:rsid w:val="00A5278C"/>
    <w:rsid w:val="00A527BD"/>
    <w:rsid w:val="00A52999"/>
    <w:rsid w:val="00A529D3"/>
    <w:rsid w:val="00A52A1A"/>
    <w:rsid w:val="00A52A56"/>
    <w:rsid w:val="00A52BA7"/>
    <w:rsid w:val="00A52D4F"/>
    <w:rsid w:val="00A52DCF"/>
    <w:rsid w:val="00A53061"/>
    <w:rsid w:val="00A53235"/>
    <w:rsid w:val="00A53551"/>
    <w:rsid w:val="00A53637"/>
    <w:rsid w:val="00A537E9"/>
    <w:rsid w:val="00A53C88"/>
    <w:rsid w:val="00A53D06"/>
    <w:rsid w:val="00A54314"/>
    <w:rsid w:val="00A543EB"/>
    <w:rsid w:val="00A544CE"/>
    <w:rsid w:val="00A54668"/>
    <w:rsid w:val="00A54B0F"/>
    <w:rsid w:val="00A54B3F"/>
    <w:rsid w:val="00A54B46"/>
    <w:rsid w:val="00A54B69"/>
    <w:rsid w:val="00A54C4B"/>
    <w:rsid w:val="00A55216"/>
    <w:rsid w:val="00A553FE"/>
    <w:rsid w:val="00A55F03"/>
    <w:rsid w:val="00A5663F"/>
    <w:rsid w:val="00A56DD8"/>
    <w:rsid w:val="00A57061"/>
    <w:rsid w:val="00A57249"/>
    <w:rsid w:val="00A57414"/>
    <w:rsid w:val="00A575CF"/>
    <w:rsid w:val="00A5773F"/>
    <w:rsid w:val="00A60169"/>
    <w:rsid w:val="00A601C8"/>
    <w:rsid w:val="00A606AB"/>
    <w:rsid w:val="00A60803"/>
    <w:rsid w:val="00A60839"/>
    <w:rsid w:val="00A60C52"/>
    <w:rsid w:val="00A61043"/>
    <w:rsid w:val="00A610A0"/>
    <w:rsid w:val="00A61244"/>
    <w:rsid w:val="00A61375"/>
    <w:rsid w:val="00A61496"/>
    <w:rsid w:val="00A615CB"/>
    <w:rsid w:val="00A61C80"/>
    <w:rsid w:val="00A61D2E"/>
    <w:rsid w:val="00A6225A"/>
    <w:rsid w:val="00A6259E"/>
    <w:rsid w:val="00A62862"/>
    <w:rsid w:val="00A62991"/>
    <w:rsid w:val="00A629B7"/>
    <w:rsid w:val="00A62D86"/>
    <w:rsid w:val="00A62E0B"/>
    <w:rsid w:val="00A62E8D"/>
    <w:rsid w:val="00A63010"/>
    <w:rsid w:val="00A632C3"/>
    <w:rsid w:val="00A63379"/>
    <w:rsid w:val="00A6375F"/>
    <w:rsid w:val="00A63B74"/>
    <w:rsid w:val="00A63CEC"/>
    <w:rsid w:val="00A63DCF"/>
    <w:rsid w:val="00A63E3C"/>
    <w:rsid w:val="00A63E7C"/>
    <w:rsid w:val="00A6453E"/>
    <w:rsid w:val="00A64766"/>
    <w:rsid w:val="00A647BB"/>
    <w:rsid w:val="00A649DA"/>
    <w:rsid w:val="00A649EB"/>
    <w:rsid w:val="00A64DFE"/>
    <w:rsid w:val="00A653FB"/>
    <w:rsid w:val="00A6551B"/>
    <w:rsid w:val="00A6561C"/>
    <w:rsid w:val="00A656A3"/>
    <w:rsid w:val="00A6576A"/>
    <w:rsid w:val="00A65A22"/>
    <w:rsid w:val="00A65AA3"/>
    <w:rsid w:val="00A65CD9"/>
    <w:rsid w:val="00A65EBA"/>
    <w:rsid w:val="00A662F8"/>
    <w:rsid w:val="00A6631E"/>
    <w:rsid w:val="00A663C5"/>
    <w:rsid w:val="00A6677D"/>
    <w:rsid w:val="00A667A3"/>
    <w:rsid w:val="00A66808"/>
    <w:rsid w:val="00A66B9E"/>
    <w:rsid w:val="00A66BE1"/>
    <w:rsid w:val="00A66E1C"/>
    <w:rsid w:val="00A67065"/>
    <w:rsid w:val="00A67083"/>
    <w:rsid w:val="00A673DD"/>
    <w:rsid w:val="00A673F6"/>
    <w:rsid w:val="00A67F3E"/>
    <w:rsid w:val="00A70154"/>
    <w:rsid w:val="00A70710"/>
    <w:rsid w:val="00A70C4D"/>
    <w:rsid w:val="00A70DDC"/>
    <w:rsid w:val="00A70F10"/>
    <w:rsid w:val="00A71426"/>
    <w:rsid w:val="00A714B9"/>
    <w:rsid w:val="00A714C5"/>
    <w:rsid w:val="00A71549"/>
    <w:rsid w:val="00A71CE7"/>
    <w:rsid w:val="00A71F4B"/>
    <w:rsid w:val="00A72128"/>
    <w:rsid w:val="00A72218"/>
    <w:rsid w:val="00A7296F"/>
    <w:rsid w:val="00A72AB5"/>
    <w:rsid w:val="00A72BA6"/>
    <w:rsid w:val="00A72D01"/>
    <w:rsid w:val="00A72F2F"/>
    <w:rsid w:val="00A7300B"/>
    <w:rsid w:val="00A73098"/>
    <w:rsid w:val="00A737D6"/>
    <w:rsid w:val="00A73D01"/>
    <w:rsid w:val="00A73D27"/>
    <w:rsid w:val="00A73E1F"/>
    <w:rsid w:val="00A73EB2"/>
    <w:rsid w:val="00A74415"/>
    <w:rsid w:val="00A74417"/>
    <w:rsid w:val="00A744EC"/>
    <w:rsid w:val="00A7472F"/>
    <w:rsid w:val="00A74749"/>
    <w:rsid w:val="00A747BC"/>
    <w:rsid w:val="00A748BF"/>
    <w:rsid w:val="00A74A77"/>
    <w:rsid w:val="00A74C44"/>
    <w:rsid w:val="00A74CFE"/>
    <w:rsid w:val="00A74EF2"/>
    <w:rsid w:val="00A75139"/>
    <w:rsid w:val="00A75436"/>
    <w:rsid w:val="00A75682"/>
    <w:rsid w:val="00A75776"/>
    <w:rsid w:val="00A758A3"/>
    <w:rsid w:val="00A759CF"/>
    <w:rsid w:val="00A75A04"/>
    <w:rsid w:val="00A75B02"/>
    <w:rsid w:val="00A75B5A"/>
    <w:rsid w:val="00A75C95"/>
    <w:rsid w:val="00A75CA3"/>
    <w:rsid w:val="00A75E1F"/>
    <w:rsid w:val="00A76247"/>
    <w:rsid w:val="00A763A9"/>
    <w:rsid w:val="00A76518"/>
    <w:rsid w:val="00A76699"/>
    <w:rsid w:val="00A766C3"/>
    <w:rsid w:val="00A7692A"/>
    <w:rsid w:val="00A7695B"/>
    <w:rsid w:val="00A76993"/>
    <w:rsid w:val="00A76EBF"/>
    <w:rsid w:val="00A76F7F"/>
    <w:rsid w:val="00A77216"/>
    <w:rsid w:val="00A7778F"/>
    <w:rsid w:val="00A777A0"/>
    <w:rsid w:val="00A7787B"/>
    <w:rsid w:val="00A77D5C"/>
    <w:rsid w:val="00A77E38"/>
    <w:rsid w:val="00A77E68"/>
    <w:rsid w:val="00A8007E"/>
    <w:rsid w:val="00A803D3"/>
    <w:rsid w:val="00A8058F"/>
    <w:rsid w:val="00A805A3"/>
    <w:rsid w:val="00A808E0"/>
    <w:rsid w:val="00A81614"/>
    <w:rsid w:val="00A81A6B"/>
    <w:rsid w:val="00A81B37"/>
    <w:rsid w:val="00A81B70"/>
    <w:rsid w:val="00A81B90"/>
    <w:rsid w:val="00A81CDE"/>
    <w:rsid w:val="00A8218F"/>
    <w:rsid w:val="00A8229F"/>
    <w:rsid w:val="00A82420"/>
    <w:rsid w:val="00A82601"/>
    <w:rsid w:val="00A828EE"/>
    <w:rsid w:val="00A8295A"/>
    <w:rsid w:val="00A829C9"/>
    <w:rsid w:val="00A82ACC"/>
    <w:rsid w:val="00A82CF4"/>
    <w:rsid w:val="00A82F03"/>
    <w:rsid w:val="00A83079"/>
    <w:rsid w:val="00A832D7"/>
    <w:rsid w:val="00A83318"/>
    <w:rsid w:val="00A83504"/>
    <w:rsid w:val="00A83760"/>
    <w:rsid w:val="00A83CB6"/>
    <w:rsid w:val="00A83D15"/>
    <w:rsid w:val="00A83E8F"/>
    <w:rsid w:val="00A844AF"/>
    <w:rsid w:val="00A849D4"/>
    <w:rsid w:val="00A84B4C"/>
    <w:rsid w:val="00A85DEE"/>
    <w:rsid w:val="00A86184"/>
    <w:rsid w:val="00A863A2"/>
    <w:rsid w:val="00A863C0"/>
    <w:rsid w:val="00A86450"/>
    <w:rsid w:val="00A8656D"/>
    <w:rsid w:val="00A865D5"/>
    <w:rsid w:val="00A86C90"/>
    <w:rsid w:val="00A86D74"/>
    <w:rsid w:val="00A87398"/>
    <w:rsid w:val="00A87505"/>
    <w:rsid w:val="00A87774"/>
    <w:rsid w:val="00A8783E"/>
    <w:rsid w:val="00A878A2"/>
    <w:rsid w:val="00A87B6C"/>
    <w:rsid w:val="00A87EFC"/>
    <w:rsid w:val="00A9006A"/>
    <w:rsid w:val="00A9016D"/>
    <w:rsid w:val="00A9052C"/>
    <w:rsid w:val="00A9063D"/>
    <w:rsid w:val="00A90703"/>
    <w:rsid w:val="00A9074C"/>
    <w:rsid w:val="00A907ED"/>
    <w:rsid w:val="00A90A46"/>
    <w:rsid w:val="00A90D79"/>
    <w:rsid w:val="00A90EA0"/>
    <w:rsid w:val="00A9144E"/>
    <w:rsid w:val="00A917FB"/>
    <w:rsid w:val="00A91CB3"/>
    <w:rsid w:val="00A91CD6"/>
    <w:rsid w:val="00A921E3"/>
    <w:rsid w:val="00A922DB"/>
    <w:rsid w:val="00A9256F"/>
    <w:rsid w:val="00A925DA"/>
    <w:rsid w:val="00A92AA2"/>
    <w:rsid w:val="00A92B0D"/>
    <w:rsid w:val="00A92B35"/>
    <w:rsid w:val="00A92B4D"/>
    <w:rsid w:val="00A92E7D"/>
    <w:rsid w:val="00A93021"/>
    <w:rsid w:val="00A93392"/>
    <w:rsid w:val="00A93447"/>
    <w:rsid w:val="00A9379B"/>
    <w:rsid w:val="00A93885"/>
    <w:rsid w:val="00A93A57"/>
    <w:rsid w:val="00A94065"/>
    <w:rsid w:val="00A9451A"/>
    <w:rsid w:val="00A95031"/>
    <w:rsid w:val="00A9542B"/>
    <w:rsid w:val="00A95450"/>
    <w:rsid w:val="00A95539"/>
    <w:rsid w:val="00A95B00"/>
    <w:rsid w:val="00A95F73"/>
    <w:rsid w:val="00A96101"/>
    <w:rsid w:val="00A961B0"/>
    <w:rsid w:val="00A965B4"/>
    <w:rsid w:val="00A96A97"/>
    <w:rsid w:val="00A97206"/>
    <w:rsid w:val="00A979B1"/>
    <w:rsid w:val="00A97D40"/>
    <w:rsid w:val="00A97DE0"/>
    <w:rsid w:val="00A97EE5"/>
    <w:rsid w:val="00A97F53"/>
    <w:rsid w:val="00AA0196"/>
    <w:rsid w:val="00AA027D"/>
    <w:rsid w:val="00AA02EC"/>
    <w:rsid w:val="00AA037C"/>
    <w:rsid w:val="00AA040B"/>
    <w:rsid w:val="00AA09C4"/>
    <w:rsid w:val="00AA0A39"/>
    <w:rsid w:val="00AA0CB4"/>
    <w:rsid w:val="00AA1144"/>
    <w:rsid w:val="00AA11BC"/>
    <w:rsid w:val="00AA16FF"/>
    <w:rsid w:val="00AA1729"/>
    <w:rsid w:val="00AA1809"/>
    <w:rsid w:val="00AA187F"/>
    <w:rsid w:val="00AA1BB8"/>
    <w:rsid w:val="00AA1C31"/>
    <w:rsid w:val="00AA2280"/>
    <w:rsid w:val="00AA2393"/>
    <w:rsid w:val="00AA2B53"/>
    <w:rsid w:val="00AA2CF8"/>
    <w:rsid w:val="00AA2D06"/>
    <w:rsid w:val="00AA2EB5"/>
    <w:rsid w:val="00AA2F1A"/>
    <w:rsid w:val="00AA2FEF"/>
    <w:rsid w:val="00AA3135"/>
    <w:rsid w:val="00AA3243"/>
    <w:rsid w:val="00AA3386"/>
    <w:rsid w:val="00AA33D3"/>
    <w:rsid w:val="00AA37C5"/>
    <w:rsid w:val="00AA3A5D"/>
    <w:rsid w:val="00AA3B01"/>
    <w:rsid w:val="00AA3CAE"/>
    <w:rsid w:val="00AA41FF"/>
    <w:rsid w:val="00AA423F"/>
    <w:rsid w:val="00AA4390"/>
    <w:rsid w:val="00AA43D6"/>
    <w:rsid w:val="00AA43F0"/>
    <w:rsid w:val="00AA43F3"/>
    <w:rsid w:val="00AA44BF"/>
    <w:rsid w:val="00AA462F"/>
    <w:rsid w:val="00AA4687"/>
    <w:rsid w:val="00AA47D4"/>
    <w:rsid w:val="00AA481E"/>
    <w:rsid w:val="00AA4913"/>
    <w:rsid w:val="00AA4D91"/>
    <w:rsid w:val="00AA507D"/>
    <w:rsid w:val="00AA54D1"/>
    <w:rsid w:val="00AA55A8"/>
    <w:rsid w:val="00AA5942"/>
    <w:rsid w:val="00AA5C72"/>
    <w:rsid w:val="00AA5EFB"/>
    <w:rsid w:val="00AA63F2"/>
    <w:rsid w:val="00AA647C"/>
    <w:rsid w:val="00AA685A"/>
    <w:rsid w:val="00AA6A93"/>
    <w:rsid w:val="00AA6E03"/>
    <w:rsid w:val="00AA6F7C"/>
    <w:rsid w:val="00AA6FBB"/>
    <w:rsid w:val="00AA7068"/>
    <w:rsid w:val="00AA717F"/>
    <w:rsid w:val="00AA723C"/>
    <w:rsid w:val="00AA72FA"/>
    <w:rsid w:val="00AA7373"/>
    <w:rsid w:val="00AA7479"/>
    <w:rsid w:val="00AA74EA"/>
    <w:rsid w:val="00AA75CE"/>
    <w:rsid w:val="00AA7810"/>
    <w:rsid w:val="00AA7A4E"/>
    <w:rsid w:val="00AA7A95"/>
    <w:rsid w:val="00AA7AB6"/>
    <w:rsid w:val="00AA7BAC"/>
    <w:rsid w:val="00AA7CB5"/>
    <w:rsid w:val="00AA7E18"/>
    <w:rsid w:val="00AA7E3C"/>
    <w:rsid w:val="00AA7EC2"/>
    <w:rsid w:val="00AB04C2"/>
    <w:rsid w:val="00AB05BF"/>
    <w:rsid w:val="00AB067F"/>
    <w:rsid w:val="00AB09A4"/>
    <w:rsid w:val="00AB0A2D"/>
    <w:rsid w:val="00AB11B4"/>
    <w:rsid w:val="00AB1228"/>
    <w:rsid w:val="00AB1A06"/>
    <w:rsid w:val="00AB1C6B"/>
    <w:rsid w:val="00AB2322"/>
    <w:rsid w:val="00AB23F0"/>
    <w:rsid w:val="00AB2429"/>
    <w:rsid w:val="00AB2724"/>
    <w:rsid w:val="00AB2747"/>
    <w:rsid w:val="00AB2846"/>
    <w:rsid w:val="00AB28E5"/>
    <w:rsid w:val="00AB29D4"/>
    <w:rsid w:val="00AB2E55"/>
    <w:rsid w:val="00AB2F1A"/>
    <w:rsid w:val="00AB3014"/>
    <w:rsid w:val="00AB30D0"/>
    <w:rsid w:val="00AB3200"/>
    <w:rsid w:val="00AB33DD"/>
    <w:rsid w:val="00AB3551"/>
    <w:rsid w:val="00AB361F"/>
    <w:rsid w:val="00AB36F4"/>
    <w:rsid w:val="00AB3C13"/>
    <w:rsid w:val="00AB3C64"/>
    <w:rsid w:val="00AB3D8F"/>
    <w:rsid w:val="00AB3E6D"/>
    <w:rsid w:val="00AB420C"/>
    <w:rsid w:val="00AB4720"/>
    <w:rsid w:val="00AB4CAA"/>
    <w:rsid w:val="00AB4CD6"/>
    <w:rsid w:val="00AB4D59"/>
    <w:rsid w:val="00AB4D9C"/>
    <w:rsid w:val="00AB4E7B"/>
    <w:rsid w:val="00AB4E90"/>
    <w:rsid w:val="00AB50A2"/>
    <w:rsid w:val="00AB5282"/>
    <w:rsid w:val="00AB5746"/>
    <w:rsid w:val="00AB575D"/>
    <w:rsid w:val="00AB58A2"/>
    <w:rsid w:val="00AB5DB5"/>
    <w:rsid w:val="00AB6701"/>
    <w:rsid w:val="00AB6834"/>
    <w:rsid w:val="00AB68B5"/>
    <w:rsid w:val="00AB69FA"/>
    <w:rsid w:val="00AB7260"/>
    <w:rsid w:val="00AB72F3"/>
    <w:rsid w:val="00AB73EE"/>
    <w:rsid w:val="00AB7B48"/>
    <w:rsid w:val="00AB7DB0"/>
    <w:rsid w:val="00AB7DB5"/>
    <w:rsid w:val="00AC017B"/>
    <w:rsid w:val="00AC0295"/>
    <w:rsid w:val="00AC0355"/>
    <w:rsid w:val="00AC053E"/>
    <w:rsid w:val="00AC092C"/>
    <w:rsid w:val="00AC0B24"/>
    <w:rsid w:val="00AC0E27"/>
    <w:rsid w:val="00AC0E3E"/>
    <w:rsid w:val="00AC11EF"/>
    <w:rsid w:val="00AC1362"/>
    <w:rsid w:val="00AC13F9"/>
    <w:rsid w:val="00AC144B"/>
    <w:rsid w:val="00AC1A81"/>
    <w:rsid w:val="00AC1D6E"/>
    <w:rsid w:val="00AC1F22"/>
    <w:rsid w:val="00AC21A3"/>
    <w:rsid w:val="00AC2CC2"/>
    <w:rsid w:val="00AC2D5E"/>
    <w:rsid w:val="00AC2FF9"/>
    <w:rsid w:val="00AC3488"/>
    <w:rsid w:val="00AC35AF"/>
    <w:rsid w:val="00AC36DA"/>
    <w:rsid w:val="00AC3792"/>
    <w:rsid w:val="00AC381A"/>
    <w:rsid w:val="00AC3B72"/>
    <w:rsid w:val="00AC3C9D"/>
    <w:rsid w:val="00AC3FB5"/>
    <w:rsid w:val="00AC41C4"/>
    <w:rsid w:val="00AC41D0"/>
    <w:rsid w:val="00AC4389"/>
    <w:rsid w:val="00AC49D1"/>
    <w:rsid w:val="00AC4AB1"/>
    <w:rsid w:val="00AC4FF8"/>
    <w:rsid w:val="00AC5229"/>
    <w:rsid w:val="00AC5256"/>
    <w:rsid w:val="00AC545A"/>
    <w:rsid w:val="00AC5607"/>
    <w:rsid w:val="00AC56B2"/>
    <w:rsid w:val="00AC5A5E"/>
    <w:rsid w:val="00AC60A1"/>
    <w:rsid w:val="00AC60D4"/>
    <w:rsid w:val="00AC630C"/>
    <w:rsid w:val="00AC65D1"/>
    <w:rsid w:val="00AC68D9"/>
    <w:rsid w:val="00AC69E1"/>
    <w:rsid w:val="00AC6A94"/>
    <w:rsid w:val="00AC7406"/>
    <w:rsid w:val="00AC7B1A"/>
    <w:rsid w:val="00AC7BF2"/>
    <w:rsid w:val="00AC7BF3"/>
    <w:rsid w:val="00AC7C38"/>
    <w:rsid w:val="00AD0048"/>
    <w:rsid w:val="00AD031E"/>
    <w:rsid w:val="00AD06C5"/>
    <w:rsid w:val="00AD0812"/>
    <w:rsid w:val="00AD0A14"/>
    <w:rsid w:val="00AD0A25"/>
    <w:rsid w:val="00AD0A38"/>
    <w:rsid w:val="00AD0AD8"/>
    <w:rsid w:val="00AD0B26"/>
    <w:rsid w:val="00AD0CC1"/>
    <w:rsid w:val="00AD0DD4"/>
    <w:rsid w:val="00AD13D2"/>
    <w:rsid w:val="00AD15E7"/>
    <w:rsid w:val="00AD16D6"/>
    <w:rsid w:val="00AD1875"/>
    <w:rsid w:val="00AD1B4C"/>
    <w:rsid w:val="00AD1DEA"/>
    <w:rsid w:val="00AD23AF"/>
    <w:rsid w:val="00AD26B2"/>
    <w:rsid w:val="00AD28F3"/>
    <w:rsid w:val="00AD2FBC"/>
    <w:rsid w:val="00AD31F5"/>
    <w:rsid w:val="00AD34B7"/>
    <w:rsid w:val="00AD3586"/>
    <w:rsid w:val="00AD3BEE"/>
    <w:rsid w:val="00AD3BFB"/>
    <w:rsid w:val="00AD3C57"/>
    <w:rsid w:val="00AD3D62"/>
    <w:rsid w:val="00AD3FE5"/>
    <w:rsid w:val="00AD416D"/>
    <w:rsid w:val="00AD4189"/>
    <w:rsid w:val="00AD450D"/>
    <w:rsid w:val="00AD48A9"/>
    <w:rsid w:val="00AD4A9E"/>
    <w:rsid w:val="00AD4B63"/>
    <w:rsid w:val="00AD4C72"/>
    <w:rsid w:val="00AD503D"/>
    <w:rsid w:val="00AD51EB"/>
    <w:rsid w:val="00AD53E6"/>
    <w:rsid w:val="00AD55F8"/>
    <w:rsid w:val="00AD58C3"/>
    <w:rsid w:val="00AD58E1"/>
    <w:rsid w:val="00AD5C4E"/>
    <w:rsid w:val="00AD5F99"/>
    <w:rsid w:val="00AD6129"/>
    <w:rsid w:val="00AD62DA"/>
    <w:rsid w:val="00AD62EF"/>
    <w:rsid w:val="00AD6619"/>
    <w:rsid w:val="00AD747D"/>
    <w:rsid w:val="00AD74D2"/>
    <w:rsid w:val="00AD7615"/>
    <w:rsid w:val="00AD7983"/>
    <w:rsid w:val="00AD7A73"/>
    <w:rsid w:val="00AD7CC5"/>
    <w:rsid w:val="00AD7D27"/>
    <w:rsid w:val="00AD7E93"/>
    <w:rsid w:val="00AE00BE"/>
    <w:rsid w:val="00AE00ED"/>
    <w:rsid w:val="00AE042D"/>
    <w:rsid w:val="00AE055D"/>
    <w:rsid w:val="00AE05A1"/>
    <w:rsid w:val="00AE0731"/>
    <w:rsid w:val="00AE07FC"/>
    <w:rsid w:val="00AE088F"/>
    <w:rsid w:val="00AE0B0F"/>
    <w:rsid w:val="00AE0BC3"/>
    <w:rsid w:val="00AE1245"/>
    <w:rsid w:val="00AE1597"/>
    <w:rsid w:val="00AE15DD"/>
    <w:rsid w:val="00AE16DA"/>
    <w:rsid w:val="00AE1A2A"/>
    <w:rsid w:val="00AE1A2F"/>
    <w:rsid w:val="00AE2037"/>
    <w:rsid w:val="00AE21AA"/>
    <w:rsid w:val="00AE2275"/>
    <w:rsid w:val="00AE258B"/>
    <w:rsid w:val="00AE2A0A"/>
    <w:rsid w:val="00AE2B4B"/>
    <w:rsid w:val="00AE3623"/>
    <w:rsid w:val="00AE39EC"/>
    <w:rsid w:val="00AE3D97"/>
    <w:rsid w:val="00AE3E2C"/>
    <w:rsid w:val="00AE3FCD"/>
    <w:rsid w:val="00AE4219"/>
    <w:rsid w:val="00AE432E"/>
    <w:rsid w:val="00AE433C"/>
    <w:rsid w:val="00AE437A"/>
    <w:rsid w:val="00AE447E"/>
    <w:rsid w:val="00AE4666"/>
    <w:rsid w:val="00AE4DC8"/>
    <w:rsid w:val="00AE5009"/>
    <w:rsid w:val="00AE5103"/>
    <w:rsid w:val="00AE51D9"/>
    <w:rsid w:val="00AE588C"/>
    <w:rsid w:val="00AE5930"/>
    <w:rsid w:val="00AE5938"/>
    <w:rsid w:val="00AE5A38"/>
    <w:rsid w:val="00AE5C81"/>
    <w:rsid w:val="00AE6018"/>
    <w:rsid w:val="00AE66C7"/>
    <w:rsid w:val="00AE6A11"/>
    <w:rsid w:val="00AE6EB1"/>
    <w:rsid w:val="00AE6EB3"/>
    <w:rsid w:val="00AE70F4"/>
    <w:rsid w:val="00AE75ED"/>
    <w:rsid w:val="00AE7719"/>
    <w:rsid w:val="00AE78BC"/>
    <w:rsid w:val="00AE7B0B"/>
    <w:rsid w:val="00AE7F08"/>
    <w:rsid w:val="00AF0AF5"/>
    <w:rsid w:val="00AF0B15"/>
    <w:rsid w:val="00AF0CEA"/>
    <w:rsid w:val="00AF16B3"/>
    <w:rsid w:val="00AF1945"/>
    <w:rsid w:val="00AF1A7A"/>
    <w:rsid w:val="00AF1A93"/>
    <w:rsid w:val="00AF1DC6"/>
    <w:rsid w:val="00AF204D"/>
    <w:rsid w:val="00AF2108"/>
    <w:rsid w:val="00AF2480"/>
    <w:rsid w:val="00AF2605"/>
    <w:rsid w:val="00AF2C5F"/>
    <w:rsid w:val="00AF2E9E"/>
    <w:rsid w:val="00AF31E9"/>
    <w:rsid w:val="00AF3404"/>
    <w:rsid w:val="00AF3B73"/>
    <w:rsid w:val="00AF3C4B"/>
    <w:rsid w:val="00AF3FEC"/>
    <w:rsid w:val="00AF4442"/>
    <w:rsid w:val="00AF4537"/>
    <w:rsid w:val="00AF4723"/>
    <w:rsid w:val="00AF4880"/>
    <w:rsid w:val="00AF4962"/>
    <w:rsid w:val="00AF4C23"/>
    <w:rsid w:val="00AF4CA9"/>
    <w:rsid w:val="00AF4E8B"/>
    <w:rsid w:val="00AF4F20"/>
    <w:rsid w:val="00AF5038"/>
    <w:rsid w:val="00AF55DC"/>
    <w:rsid w:val="00AF57B0"/>
    <w:rsid w:val="00AF5A95"/>
    <w:rsid w:val="00AF5B76"/>
    <w:rsid w:val="00AF5B82"/>
    <w:rsid w:val="00AF5C2D"/>
    <w:rsid w:val="00AF5C55"/>
    <w:rsid w:val="00AF618E"/>
    <w:rsid w:val="00AF62CD"/>
    <w:rsid w:val="00AF6450"/>
    <w:rsid w:val="00AF64DB"/>
    <w:rsid w:val="00AF669C"/>
    <w:rsid w:val="00AF6788"/>
    <w:rsid w:val="00AF693D"/>
    <w:rsid w:val="00AF6AF9"/>
    <w:rsid w:val="00AF6B46"/>
    <w:rsid w:val="00AF6BA7"/>
    <w:rsid w:val="00AF7000"/>
    <w:rsid w:val="00AF7193"/>
    <w:rsid w:val="00AF76E0"/>
    <w:rsid w:val="00AF7913"/>
    <w:rsid w:val="00AF79D1"/>
    <w:rsid w:val="00AF7A57"/>
    <w:rsid w:val="00AF7AF3"/>
    <w:rsid w:val="00AF7B5F"/>
    <w:rsid w:val="00AF7CA0"/>
    <w:rsid w:val="00AF7F23"/>
    <w:rsid w:val="00AF7FA3"/>
    <w:rsid w:val="00B00087"/>
    <w:rsid w:val="00B0021A"/>
    <w:rsid w:val="00B00A23"/>
    <w:rsid w:val="00B00B83"/>
    <w:rsid w:val="00B00BA7"/>
    <w:rsid w:val="00B00E01"/>
    <w:rsid w:val="00B00FE9"/>
    <w:rsid w:val="00B0100B"/>
    <w:rsid w:val="00B01080"/>
    <w:rsid w:val="00B011B6"/>
    <w:rsid w:val="00B011BB"/>
    <w:rsid w:val="00B011E0"/>
    <w:rsid w:val="00B01286"/>
    <w:rsid w:val="00B01539"/>
    <w:rsid w:val="00B0193C"/>
    <w:rsid w:val="00B019D0"/>
    <w:rsid w:val="00B02038"/>
    <w:rsid w:val="00B022CC"/>
    <w:rsid w:val="00B02342"/>
    <w:rsid w:val="00B025A9"/>
    <w:rsid w:val="00B0293E"/>
    <w:rsid w:val="00B029B1"/>
    <w:rsid w:val="00B02A45"/>
    <w:rsid w:val="00B036C4"/>
    <w:rsid w:val="00B03761"/>
    <w:rsid w:val="00B03788"/>
    <w:rsid w:val="00B038EB"/>
    <w:rsid w:val="00B039A9"/>
    <w:rsid w:val="00B03B4C"/>
    <w:rsid w:val="00B03E51"/>
    <w:rsid w:val="00B03FF4"/>
    <w:rsid w:val="00B0415B"/>
    <w:rsid w:val="00B044B7"/>
    <w:rsid w:val="00B044D4"/>
    <w:rsid w:val="00B045E8"/>
    <w:rsid w:val="00B04724"/>
    <w:rsid w:val="00B04A0E"/>
    <w:rsid w:val="00B04D53"/>
    <w:rsid w:val="00B05084"/>
    <w:rsid w:val="00B0520C"/>
    <w:rsid w:val="00B05483"/>
    <w:rsid w:val="00B05718"/>
    <w:rsid w:val="00B05E0E"/>
    <w:rsid w:val="00B06302"/>
    <w:rsid w:val="00B063C3"/>
    <w:rsid w:val="00B063FA"/>
    <w:rsid w:val="00B06460"/>
    <w:rsid w:val="00B06695"/>
    <w:rsid w:val="00B0673B"/>
    <w:rsid w:val="00B0691D"/>
    <w:rsid w:val="00B07053"/>
    <w:rsid w:val="00B072E3"/>
    <w:rsid w:val="00B075BD"/>
    <w:rsid w:val="00B07C45"/>
    <w:rsid w:val="00B07CAE"/>
    <w:rsid w:val="00B07E80"/>
    <w:rsid w:val="00B100B8"/>
    <w:rsid w:val="00B110E0"/>
    <w:rsid w:val="00B112EC"/>
    <w:rsid w:val="00B1154F"/>
    <w:rsid w:val="00B11721"/>
    <w:rsid w:val="00B1173D"/>
    <w:rsid w:val="00B1178D"/>
    <w:rsid w:val="00B11832"/>
    <w:rsid w:val="00B1183E"/>
    <w:rsid w:val="00B11AF2"/>
    <w:rsid w:val="00B1219D"/>
    <w:rsid w:val="00B1233B"/>
    <w:rsid w:val="00B12356"/>
    <w:rsid w:val="00B12499"/>
    <w:rsid w:val="00B12AAD"/>
    <w:rsid w:val="00B12DFE"/>
    <w:rsid w:val="00B12FA4"/>
    <w:rsid w:val="00B13208"/>
    <w:rsid w:val="00B132BF"/>
    <w:rsid w:val="00B13530"/>
    <w:rsid w:val="00B135CD"/>
    <w:rsid w:val="00B1399E"/>
    <w:rsid w:val="00B139C8"/>
    <w:rsid w:val="00B13A46"/>
    <w:rsid w:val="00B13E36"/>
    <w:rsid w:val="00B13F20"/>
    <w:rsid w:val="00B14002"/>
    <w:rsid w:val="00B1419B"/>
    <w:rsid w:val="00B1427E"/>
    <w:rsid w:val="00B1465C"/>
    <w:rsid w:val="00B1468E"/>
    <w:rsid w:val="00B146A9"/>
    <w:rsid w:val="00B146D9"/>
    <w:rsid w:val="00B148C8"/>
    <w:rsid w:val="00B149BB"/>
    <w:rsid w:val="00B14ACF"/>
    <w:rsid w:val="00B14CF1"/>
    <w:rsid w:val="00B14D03"/>
    <w:rsid w:val="00B14E3A"/>
    <w:rsid w:val="00B15022"/>
    <w:rsid w:val="00B151E0"/>
    <w:rsid w:val="00B15274"/>
    <w:rsid w:val="00B154B0"/>
    <w:rsid w:val="00B1579F"/>
    <w:rsid w:val="00B15A6E"/>
    <w:rsid w:val="00B16046"/>
    <w:rsid w:val="00B1627C"/>
    <w:rsid w:val="00B16330"/>
    <w:rsid w:val="00B16536"/>
    <w:rsid w:val="00B166C8"/>
    <w:rsid w:val="00B16784"/>
    <w:rsid w:val="00B16B4B"/>
    <w:rsid w:val="00B16D32"/>
    <w:rsid w:val="00B1709F"/>
    <w:rsid w:val="00B171A6"/>
    <w:rsid w:val="00B17924"/>
    <w:rsid w:val="00B17AD5"/>
    <w:rsid w:val="00B17C21"/>
    <w:rsid w:val="00B17F51"/>
    <w:rsid w:val="00B2001C"/>
    <w:rsid w:val="00B2012C"/>
    <w:rsid w:val="00B2042B"/>
    <w:rsid w:val="00B20CE0"/>
    <w:rsid w:val="00B20F69"/>
    <w:rsid w:val="00B2120D"/>
    <w:rsid w:val="00B2186A"/>
    <w:rsid w:val="00B21A02"/>
    <w:rsid w:val="00B21A61"/>
    <w:rsid w:val="00B21C72"/>
    <w:rsid w:val="00B21ED6"/>
    <w:rsid w:val="00B21F2E"/>
    <w:rsid w:val="00B21FEB"/>
    <w:rsid w:val="00B2205D"/>
    <w:rsid w:val="00B22498"/>
    <w:rsid w:val="00B227D4"/>
    <w:rsid w:val="00B229B9"/>
    <w:rsid w:val="00B22DBA"/>
    <w:rsid w:val="00B22F66"/>
    <w:rsid w:val="00B230E8"/>
    <w:rsid w:val="00B23765"/>
    <w:rsid w:val="00B23B4C"/>
    <w:rsid w:val="00B23C03"/>
    <w:rsid w:val="00B23C89"/>
    <w:rsid w:val="00B23FBD"/>
    <w:rsid w:val="00B241AF"/>
    <w:rsid w:val="00B2430C"/>
    <w:rsid w:val="00B243C9"/>
    <w:rsid w:val="00B245DE"/>
    <w:rsid w:val="00B24682"/>
    <w:rsid w:val="00B246CC"/>
    <w:rsid w:val="00B249A6"/>
    <w:rsid w:val="00B249CE"/>
    <w:rsid w:val="00B24A47"/>
    <w:rsid w:val="00B24BC0"/>
    <w:rsid w:val="00B24C32"/>
    <w:rsid w:val="00B24EB0"/>
    <w:rsid w:val="00B25F7B"/>
    <w:rsid w:val="00B25FCB"/>
    <w:rsid w:val="00B25FEE"/>
    <w:rsid w:val="00B26184"/>
    <w:rsid w:val="00B262F4"/>
    <w:rsid w:val="00B264F2"/>
    <w:rsid w:val="00B26524"/>
    <w:rsid w:val="00B265A6"/>
    <w:rsid w:val="00B26681"/>
    <w:rsid w:val="00B2696A"/>
    <w:rsid w:val="00B2758B"/>
    <w:rsid w:val="00B276D7"/>
    <w:rsid w:val="00B279F9"/>
    <w:rsid w:val="00B27BE9"/>
    <w:rsid w:val="00B27D00"/>
    <w:rsid w:val="00B27D03"/>
    <w:rsid w:val="00B27F51"/>
    <w:rsid w:val="00B27FCD"/>
    <w:rsid w:val="00B306F4"/>
    <w:rsid w:val="00B30DEF"/>
    <w:rsid w:val="00B30F8B"/>
    <w:rsid w:val="00B30FB9"/>
    <w:rsid w:val="00B3104B"/>
    <w:rsid w:val="00B31304"/>
    <w:rsid w:val="00B31750"/>
    <w:rsid w:val="00B31D95"/>
    <w:rsid w:val="00B31FAA"/>
    <w:rsid w:val="00B31FC0"/>
    <w:rsid w:val="00B321C5"/>
    <w:rsid w:val="00B3236B"/>
    <w:rsid w:val="00B324C3"/>
    <w:rsid w:val="00B32515"/>
    <w:rsid w:val="00B32578"/>
    <w:rsid w:val="00B325AD"/>
    <w:rsid w:val="00B32A82"/>
    <w:rsid w:val="00B32DAF"/>
    <w:rsid w:val="00B32E46"/>
    <w:rsid w:val="00B332B5"/>
    <w:rsid w:val="00B3346A"/>
    <w:rsid w:val="00B33DF0"/>
    <w:rsid w:val="00B34063"/>
    <w:rsid w:val="00B34095"/>
    <w:rsid w:val="00B341F4"/>
    <w:rsid w:val="00B3422F"/>
    <w:rsid w:val="00B342EA"/>
    <w:rsid w:val="00B343E1"/>
    <w:rsid w:val="00B3457F"/>
    <w:rsid w:val="00B34861"/>
    <w:rsid w:val="00B34B63"/>
    <w:rsid w:val="00B34B88"/>
    <w:rsid w:val="00B34C83"/>
    <w:rsid w:val="00B34CCF"/>
    <w:rsid w:val="00B34D06"/>
    <w:rsid w:val="00B34DA7"/>
    <w:rsid w:val="00B350FE"/>
    <w:rsid w:val="00B35241"/>
    <w:rsid w:val="00B35342"/>
    <w:rsid w:val="00B354B8"/>
    <w:rsid w:val="00B35A7B"/>
    <w:rsid w:val="00B35F43"/>
    <w:rsid w:val="00B35FFD"/>
    <w:rsid w:val="00B36065"/>
    <w:rsid w:val="00B365BD"/>
    <w:rsid w:val="00B36696"/>
    <w:rsid w:val="00B367EA"/>
    <w:rsid w:val="00B367F2"/>
    <w:rsid w:val="00B3681B"/>
    <w:rsid w:val="00B369C8"/>
    <w:rsid w:val="00B36DED"/>
    <w:rsid w:val="00B370B2"/>
    <w:rsid w:val="00B37162"/>
    <w:rsid w:val="00B371C0"/>
    <w:rsid w:val="00B372EF"/>
    <w:rsid w:val="00B37856"/>
    <w:rsid w:val="00B37938"/>
    <w:rsid w:val="00B37A96"/>
    <w:rsid w:val="00B37D65"/>
    <w:rsid w:val="00B37DEF"/>
    <w:rsid w:val="00B40162"/>
    <w:rsid w:val="00B40302"/>
    <w:rsid w:val="00B403A0"/>
    <w:rsid w:val="00B404DF"/>
    <w:rsid w:val="00B406B0"/>
    <w:rsid w:val="00B40770"/>
    <w:rsid w:val="00B409CC"/>
    <w:rsid w:val="00B40BCE"/>
    <w:rsid w:val="00B40D7D"/>
    <w:rsid w:val="00B412A6"/>
    <w:rsid w:val="00B41569"/>
    <w:rsid w:val="00B417A0"/>
    <w:rsid w:val="00B419B3"/>
    <w:rsid w:val="00B41A08"/>
    <w:rsid w:val="00B41C35"/>
    <w:rsid w:val="00B41D73"/>
    <w:rsid w:val="00B41FD4"/>
    <w:rsid w:val="00B41FFB"/>
    <w:rsid w:val="00B42526"/>
    <w:rsid w:val="00B42837"/>
    <w:rsid w:val="00B42ECF"/>
    <w:rsid w:val="00B431F0"/>
    <w:rsid w:val="00B43281"/>
    <w:rsid w:val="00B434B1"/>
    <w:rsid w:val="00B434C3"/>
    <w:rsid w:val="00B4373F"/>
    <w:rsid w:val="00B439FF"/>
    <w:rsid w:val="00B43B15"/>
    <w:rsid w:val="00B43B16"/>
    <w:rsid w:val="00B43D26"/>
    <w:rsid w:val="00B43E67"/>
    <w:rsid w:val="00B441F4"/>
    <w:rsid w:val="00B44202"/>
    <w:rsid w:val="00B4422A"/>
    <w:rsid w:val="00B446C3"/>
    <w:rsid w:val="00B4472F"/>
    <w:rsid w:val="00B44CEA"/>
    <w:rsid w:val="00B450F1"/>
    <w:rsid w:val="00B457B0"/>
    <w:rsid w:val="00B457FD"/>
    <w:rsid w:val="00B45CDF"/>
    <w:rsid w:val="00B45E74"/>
    <w:rsid w:val="00B463EC"/>
    <w:rsid w:val="00B4682E"/>
    <w:rsid w:val="00B46C27"/>
    <w:rsid w:val="00B46C39"/>
    <w:rsid w:val="00B46D79"/>
    <w:rsid w:val="00B47108"/>
    <w:rsid w:val="00B475EE"/>
    <w:rsid w:val="00B47C47"/>
    <w:rsid w:val="00B47E74"/>
    <w:rsid w:val="00B5018E"/>
    <w:rsid w:val="00B501B4"/>
    <w:rsid w:val="00B50CEE"/>
    <w:rsid w:val="00B50D64"/>
    <w:rsid w:val="00B51085"/>
    <w:rsid w:val="00B510E0"/>
    <w:rsid w:val="00B5160D"/>
    <w:rsid w:val="00B51618"/>
    <w:rsid w:val="00B5173C"/>
    <w:rsid w:val="00B5188F"/>
    <w:rsid w:val="00B51946"/>
    <w:rsid w:val="00B51A54"/>
    <w:rsid w:val="00B51A64"/>
    <w:rsid w:val="00B51BD6"/>
    <w:rsid w:val="00B51F60"/>
    <w:rsid w:val="00B5201D"/>
    <w:rsid w:val="00B52047"/>
    <w:rsid w:val="00B522BA"/>
    <w:rsid w:val="00B5237C"/>
    <w:rsid w:val="00B525A6"/>
    <w:rsid w:val="00B5282D"/>
    <w:rsid w:val="00B52853"/>
    <w:rsid w:val="00B52C22"/>
    <w:rsid w:val="00B52DEE"/>
    <w:rsid w:val="00B52EE1"/>
    <w:rsid w:val="00B52F25"/>
    <w:rsid w:val="00B52F5E"/>
    <w:rsid w:val="00B5312B"/>
    <w:rsid w:val="00B531BF"/>
    <w:rsid w:val="00B535B5"/>
    <w:rsid w:val="00B536D6"/>
    <w:rsid w:val="00B5385A"/>
    <w:rsid w:val="00B539A0"/>
    <w:rsid w:val="00B53A46"/>
    <w:rsid w:val="00B53AF6"/>
    <w:rsid w:val="00B53B44"/>
    <w:rsid w:val="00B53F7A"/>
    <w:rsid w:val="00B540D1"/>
    <w:rsid w:val="00B542B5"/>
    <w:rsid w:val="00B54378"/>
    <w:rsid w:val="00B54AC5"/>
    <w:rsid w:val="00B54CAF"/>
    <w:rsid w:val="00B54F83"/>
    <w:rsid w:val="00B5540D"/>
    <w:rsid w:val="00B55491"/>
    <w:rsid w:val="00B55615"/>
    <w:rsid w:val="00B5562A"/>
    <w:rsid w:val="00B55708"/>
    <w:rsid w:val="00B558D9"/>
    <w:rsid w:val="00B55A20"/>
    <w:rsid w:val="00B55B76"/>
    <w:rsid w:val="00B55C0B"/>
    <w:rsid w:val="00B55D4D"/>
    <w:rsid w:val="00B55E38"/>
    <w:rsid w:val="00B55F3D"/>
    <w:rsid w:val="00B560A5"/>
    <w:rsid w:val="00B56113"/>
    <w:rsid w:val="00B56546"/>
    <w:rsid w:val="00B56692"/>
    <w:rsid w:val="00B566E1"/>
    <w:rsid w:val="00B568EA"/>
    <w:rsid w:val="00B569CA"/>
    <w:rsid w:val="00B56DA1"/>
    <w:rsid w:val="00B56F0C"/>
    <w:rsid w:val="00B571FC"/>
    <w:rsid w:val="00B57515"/>
    <w:rsid w:val="00B575BA"/>
    <w:rsid w:val="00B575DD"/>
    <w:rsid w:val="00B57A3A"/>
    <w:rsid w:val="00B60366"/>
    <w:rsid w:val="00B60462"/>
    <w:rsid w:val="00B60597"/>
    <w:rsid w:val="00B60857"/>
    <w:rsid w:val="00B60C10"/>
    <w:rsid w:val="00B60E89"/>
    <w:rsid w:val="00B60FE4"/>
    <w:rsid w:val="00B6102B"/>
    <w:rsid w:val="00B61132"/>
    <w:rsid w:val="00B6116B"/>
    <w:rsid w:val="00B616C7"/>
    <w:rsid w:val="00B616FB"/>
    <w:rsid w:val="00B61862"/>
    <w:rsid w:val="00B618D9"/>
    <w:rsid w:val="00B61901"/>
    <w:rsid w:val="00B61B34"/>
    <w:rsid w:val="00B61BD0"/>
    <w:rsid w:val="00B621CC"/>
    <w:rsid w:val="00B621CD"/>
    <w:rsid w:val="00B622BB"/>
    <w:rsid w:val="00B623B7"/>
    <w:rsid w:val="00B624A7"/>
    <w:rsid w:val="00B62647"/>
    <w:rsid w:val="00B6269E"/>
    <w:rsid w:val="00B62ABF"/>
    <w:rsid w:val="00B62B48"/>
    <w:rsid w:val="00B62B65"/>
    <w:rsid w:val="00B62F93"/>
    <w:rsid w:val="00B63025"/>
    <w:rsid w:val="00B636C8"/>
    <w:rsid w:val="00B639C6"/>
    <w:rsid w:val="00B63B3B"/>
    <w:rsid w:val="00B63C8B"/>
    <w:rsid w:val="00B640E3"/>
    <w:rsid w:val="00B643A5"/>
    <w:rsid w:val="00B6455B"/>
    <w:rsid w:val="00B64BF7"/>
    <w:rsid w:val="00B64EF8"/>
    <w:rsid w:val="00B64FC4"/>
    <w:rsid w:val="00B6525D"/>
    <w:rsid w:val="00B65500"/>
    <w:rsid w:val="00B655E8"/>
    <w:rsid w:val="00B659F4"/>
    <w:rsid w:val="00B65A09"/>
    <w:rsid w:val="00B65AE5"/>
    <w:rsid w:val="00B65D5A"/>
    <w:rsid w:val="00B65E2C"/>
    <w:rsid w:val="00B66054"/>
    <w:rsid w:val="00B6649B"/>
    <w:rsid w:val="00B6672E"/>
    <w:rsid w:val="00B667AD"/>
    <w:rsid w:val="00B669CF"/>
    <w:rsid w:val="00B66DAD"/>
    <w:rsid w:val="00B670DE"/>
    <w:rsid w:val="00B67141"/>
    <w:rsid w:val="00B67161"/>
    <w:rsid w:val="00B672FF"/>
    <w:rsid w:val="00B67388"/>
    <w:rsid w:val="00B6756F"/>
    <w:rsid w:val="00B675B5"/>
    <w:rsid w:val="00B675ED"/>
    <w:rsid w:val="00B67758"/>
    <w:rsid w:val="00B6778D"/>
    <w:rsid w:val="00B677C4"/>
    <w:rsid w:val="00B67A36"/>
    <w:rsid w:val="00B706FD"/>
    <w:rsid w:val="00B70B62"/>
    <w:rsid w:val="00B70BA4"/>
    <w:rsid w:val="00B70C8C"/>
    <w:rsid w:val="00B70E02"/>
    <w:rsid w:val="00B70E57"/>
    <w:rsid w:val="00B710F0"/>
    <w:rsid w:val="00B71124"/>
    <w:rsid w:val="00B71438"/>
    <w:rsid w:val="00B716B1"/>
    <w:rsid w:val="00B7179E"/>
    <w:rsid w:val="00B71807"/>
    <w:rsid w:val="00B71860"/>
    <w:rsid w:val="00B71A75"/>
    <w:rsid w:val="00B720C4"/>
    <w:rsid w:val="00B7234C"/>
    <w:rsid w:val="00B7257D"/>
    <w:rsid w:val="00B72801"/>
    <w:rsid w:val="00B72943"/>
    <w:rsid w:val="00B72AAB"/>
    <w:rsid w:val="00B72AD2"/>
    <w:rsid w:val="00B72C48"/>
    <w:rsid w:val="00B72D3E"/>
    <w:rsid w:val="00B72D88"/>
    <w:rsid w:val="00B73291"/>
    <w:rsid w:val="00B732F5"/>
    <w:rsid w:val="00B735D7"/>
    <w:rsid w:val="00B73A83"/>
    <w:rsid w:val="00B741A2"/>
    <w:rsid w:val="00B7439E"/>
    <w:rsid w:val="00B746A0"/>
    <w:rsid w:val="00B746FB"/>
    <w:rsid w:val="00B7471C"/>
    <w:rsid w:val="00B74730"/>
    <w:rsid w:val="00B7494F"/>
    <w:rsid w:val="00B74A79"/>
    <w:rsid w:val="00B74EA6"/>
    <w:rsid w:val="00B75727"/>
    <w:rsid w:val="00B75A39"/>
    <w:rsid w:val="00B75B7E"/>
    <w:rsid w:val="00B7606C"/>
    <w:rsid w:val="00B766C7"/>
    <w:rsid w:val="00B767C4"/>
    <w:rsid w:val="00B76828"/>
    <w:rsid w:val="00B7685A"/>
    <w:rsid w:val="00B769CB"/>
    <w:rsid w:val="00B76BD4"/>
    <w:rsid w:val="00B7711F"/>
    <w:rsid w:val="00B7747E"/>
    <w:rsid w:val="00B774DD"/>
    <w:rsid w:val="00B7764E"/>
    <w:rsid w:val="00B77B27"/>
    <w:rsid w:val="00B77BC3"/>
    <w:rsid w:val="00B80293"/>
    <w:rsid w:val="00B8030B"/>
    <w:rsid w:val="00B80408"/>
    <w:rsid w:val="00B80ADC"/>
    <w:rsid w:val="00B80E3F"/>
    <w:rsid w:val="00B80F01"/>
    <w:rsid w:val="00B80F93"/>
    <w:rsid w:val="00B81221"/>
    <w:rsid w:val="00B81249"/>
    <w:rsid w:val="00B813C2"/>
    <w:rsid w:val="00B8152A"/>
    <w:rsid w:val="00B81578"/>
    <w:rsid w:val="00B81726"/>
    <w:rsid w:val="00B81A58"/>
    <w:rsid w:val="00B81A71"/>
    <w:rsid w:val="00B81F5D"/>
    <w:rsid w:val="00B82355"/>
    <w:rsid w:val="00B829D1"/>
    <w:rsid w:val="00B82A95"/>
    <w:rsid w:val="00B82CAC"/>
    <w:rsid w:val="00B82D22"/>
    <w:rsid w:val="00B831FB"/>
    <w:rsid w:val="00B8325C"/>
    <w:rsid w:val="00B83619"/>
    <w:rsid w:val="00B83978"/>
    <w:rsid w:val="00B839C0"/>
    <w:rsid w:val="00B839D2"/>
    <w:rsid w:val="00B839FD"/>
    <w:rsid w:val="00B83AA7"/>
    <w:rsid w:val="00B83ACE"/>
    <w:rsid w:val="00B83DD7"/>
    <w:rsid w:val="00B8447D"/>
    <w:rsid w:val="00B846A6"/>
    <w:rsid w:val="00B84A3E"/>
    <w:rsid w:val="00B84B7C"/>
    <w:rsid w:val="00B84C1B"/>
    <w:rsid w:val="00B84CBE"/>
    <w:rsid w:val="00B84D56"/>
    <w:rsid w:val="00B84E3E"/>
    <w:rsid w:val="00B8500B"/>
    <w:rsid w:val="00B85484"/>
    <w:rsid w:val="00B8570D"/>
    <w:rsid w:val="00B85723"/>
    <w:rsid w:val="00B85AA6"/>
    <w:rsid w:val="00B85CDA"/>
    <w:rsid w:val="00B8606A"/>
    <w:rsid w:val="00B865BE"/>
    <w:rsid w:val="00B8686B"/>
    <w:rsid w:val="00B8713F"/>
    <w:rsid w:val="00B871CF"/>
    <w:rsid w:val="00B87700"/>
    <w:rsid w:val="00B87959"/>
    <w:rsid w:val="00B87B36"/>
    <w:rsid w:val="00B87B51"/>
    <w:rsid w:val="00B87BBC"/>
    <w:rsid w:val="00B905C4"/>
    <w:rsid w:val="00B905E5"/>
    <w:rsid w:val="00B905FB"/>
    <w:rsid w:val="00B906D8"/>
    <w:rsid w:val="00B90C15"/>
    <w:rsid w:val="00B90C64"/>
    <w:rsid w:val="00B90DC0"/>
    <w:rsid w:val="00B91014"/>
    <w:rsid w:val="00B91332"/>
    <w:rsid w:val="00B91356"/>
    <w:rsid w:val="00B914CB"/>
    <w:rsid w:val="00B9180E"/>
    <w:rsid w:val="00B91A67"/>
    <w:rsid w:val="00B91A86"/>
    <w:rsid w:val="00B91AC0"/>
    <w:rsid w:val="00B91EA1"/>
    <w:rsid w:val="00B91F1C"/>
    <w:rsid w:val="00B9213D"/>
    <w:rsid w:val="00B9217E"/>
    <w:rsid w:val="00B921B6"/>
    <w:rsid w:val="00B9261B"/>
    <w:rsid w:val="00B92796"/>
    <w:rsid w:val="00B927CD"/>
    <w:rsid w:val="00B928C7"/>
    <w:rsid w:val="00B92CB9"/>
    <w:rsid w:val="00B92D7B"/>
    <w:rsid w:val="00B93060"/>
    <w:rsid w:val="00B9307B"/>
    <w:rsid w:val="00B93538"/>
    <w:rsid w:val="00B93C43"/>
    <w:rsid w:val="00B93FDB"/>
    <w:rsid w:val="00B94093"/>
    <w:rsid w:val="00B94421"/>
    <w:rsid w:val="00B94ADF"/>
    <w:rsid w:val="00B94BC5"/>
    <w:rsid w:val="00B94D98"/>
    <w:rsid w:val="00B94E89"/>
    <w:rsid w:val="00B953CF"/>
    <w:rsid w:val="00B955C4"/>
    <w:rsid w:val="00B958E8"/>
    <w:rsid w:val="00B95A36"/>
    <w:rsid w:val="00B95A83"/>
    <w:rsid w:val="00B95DFE"/>
    <w:rsid w:val="00B95E3A"/>
    <w:rsid w:val="00B95EE6"/>
    <w:rsid w:val="00B95F48"/>
    <w:rsid w:val="00B9613D"/>
    <w:rsid w:val="00B964F8"/>
    <w:rsid w:val="00B96A85"/>
    <w:rsid w:val="00B96AB3"/>
    <w:rsid w:val="00B96C94"/>
    <w:rsid w:val="00B96CBA"/>
    <w:rsid w:val="00B9703D"/>
    <w:rsid w:val="00B970D5"/>
    <w:rsid w:val="00B97501"/>
    <w:rsid w:val="00B97588"/>
    <w:rsid w:val="00B97BF4"/>
    <w:rsid w:val="00B9B365"/>
    <w:rsid w:val="00BA0027"/>
    <w:rsid w:val="00BA0102"/>
    <w:rsid w:val="00BA0309"/>
    <w:rsid w:val="00BA04C3"/>
    <w:rsid w:val="00BA0524"/>
    <w:rsid w:val="00BA090A"/>
    <w:rsid w:val="00BA0ABA"/>
    <w:rsid w:val="00BA0F5B"/>
    <w:rsid w:val="00BA100F"/>
    <w:rsid w:val="00BA1190"/>
    <w:rsid w:val="00BA125B"/>
    <w:rsid w:val="00BA13BB"/>
    <w:rsid w:val="00BA1B30"/>
    <w:rsid w:val="00BA1B9E"/>
    <w:rsid w:val="00BA1E61"/>
    <w:rsid w:val="00BA1E85"/>
    <w:rsid w:val="00BA1EFB"/>
    <w:rsid w:val="00BA215E"/>
    <w:rsid w:val="00BA22C2"/>
    <w:rsid w:val="00BA240A"/>
    <w:rsid w:val="00BA24F0"/>
    <w:rsid w:val="00BA25DF"/>
    <w:rsid w:val="00BA26FB"/>
    <w:rsid w:val="00BA2E30"/>
    <w:rsid w:val="00BA2EBF"/>
    <w:rsid w:val="00BA2F43"/>
    <w:rsid w:val="00BA3332"/>
    <w:rsid w:val="00BA3909"/>
    <w:rsid w:val="00BA3ABF"/>
    <w:rsid w:val="00BA3CD0"/>
    <w:rsid w:val="00BA4157"/>
    <w:rsid w:val="00BA4498"/>
    <w:rsid w:val="00BA49B3"/>
    <w:rsid w:val="00BA50B8"/>
    <w:rsid w:val="00BA5253"/>
    <w:rsid w:val="00BA539F"/>
    <w:rsid w:val="00BA53FB"/>
    <w:rsid w:val="00BA5410"/>
    <w:rsid w:val="00BA5619"/>
    <w:rsid w:val="00BA587E"/>
    <w:rsid w:val="00BA58DD"/>
    <w:rsid w:val="00BA5AAB"/>
    <w:rsid w:val="00BA5AD2"/>
    <w:rsid w:val="00BA5CFB"/>
    <w:rsid w:val="00BA5E27"/>
    <w:rsid w:val="00BA5EDF"/>
    <w:rsid w:val="00BA5F22"/>
    <w:rsid w:val="00BA62E6"/>
    <w:rsid w:val="00BA69BF"/>
    <w:rsid w:val="00BA72A6"/>
    <w:rsid w:val="00BA72CE"/>
    <w:rsid w:val="00BA7489"/>
    <w:rsid w:val="00BA7665"/>
    <w:rsid w:val="00BA779F"/>
    <w:rsid w:val="00BA7BC0"/>
    <w:rsid w:val="00BA7C7E"/>
    <w:rsid w:val="00BA7D8C"/>
    <w:rsid w:val="00BA7F77"/>
    <w:rsid w:val="00BB0479"/>
    <w:rsid w:val="00BB083F"/>
    <w:rsid w:val="00BB0C65"/>
    <w:rsid w:val="00BB0EF4"/>
    <w:rsid w:val="00BB1058"/>
    <w:rsid w:val="00BB1730"/>
    <w:rsid w:val="00BB1882"/>
    <w:rsid w:val="00BB1983"/>
    <w:rsid w:val="00BB1AE6"/>
    <w:rsid w:val="00BB1D2A"/>
    <w:rsid w:val="00BB1F7B"/>
    <w:rsid w:val="00BB202A"/>
    <w:rsid w:val="00BB2333"/>
    <w:rsid w:val="00BB2501"/>
    <w:rsid w:val="00BB28A7"/>
    <w:rsid w:val="00BB29A8"/>
    <w:rsid w:val="00BB2D28"/>
    <w:rsid w:val="00BB30D7"/>
    <w:rsid w:val="00BB3655"/>
    <w:rsid w:val="00BB3978"/>
    <w:rsid w:val="00BB3B36"/>
    <w:rsid w:val="00BB45DD"/>
    <w:rsid w:val="00BB4923"/>
    <w:rsid w:val="00BB4A3E"/>
    <w:rsid w:val="00BB4A9F"/>
    <w:rsid w:val="00BB4C5A"/>
    <w:rsid w:val="00BB54A1"/>
    <w:rsid w:val="00BB5521"/>
    <w:rsid w:val="00BB5579"/>
    <w:rsid w:val="00BB612D"/>
    <w:rsid w:val="00BB623A"/>
    <w:rsid w:val="00BB66BA"/>
    <w:rsid w:val="00BB6832"/>
    <w:rsid w:val="00BB6B8B"/>
    <w:rsid w:val="00BB6CC8"/>
    <w:rsid w:val="00BB6ED4"/>
    <w:rsid w:val="00BB7132"/>
    <w:rsid w:val="00BB7640"/>
    <w:rsid w:val="00BB77BB"/>
    <w:rsid w:val="00BB7941"/>
    <w:rsid w:val="00BB79DF"/>
    <w:rsid w:val="00BB7B5E"/>
    <w:rsid w:val="00BB7EFB"/>
    <w:rsid w:val="00BC017C"/>
    <w:rsid w:val="00BC02C3"/>
    <w:rsid w:val="00BC02D5"/>
    <w:rsid w:val="00BC05B0"/>
    <w:rsid w:val="00BC099C"/>
    <w:rsid w:val="00BC0D39"/>
    <w:rsid w:val="00BC0FC9"/>
    <w:rsid w:val="00BC1266"/>
    <w:rsid w:val="00BC16F4"/>
    <w:rsid w:val="00BC18EB"/>
    <w:rsid w:val="00BC1AB3"/>
    <w:rsid w:val="00BC1AE0"/>
    <w:rsid w:val="00BC1B0D"/>
    <w:rsid w:val="00BC2149"/>
    <w:rsid w:val="00BC216E"/>
    <w:rsid w:val="00BC2484"/>
    <w:rsid w:val="00BC2687"/>
    <w:rsid w:val="00BC2895"/>
    <w:rsid w:val="00BC28AA"/>
    <w:rsid w:val="00BC2918"/>
    <w:rsid w:val="00BC2E84"/>
    <w:rsid w:val="00BC2FC4"/>
    <w:rsid w:val="00BC300D"/>
    <w:rsid w:val="00BC30A1"/>
    <w:rsid w:val="00BC33BF"/>
    <w:rsid w:val="00BC3801"/>
    <w:rsid w:val="00BC3811"/>
    <w:rsid w:val="00BC3989"/>
    <w:rsid w:val="00BC3ECF"/>
    <w:rsid w:val="00BC450D"/>
    <w:rsid w:val="00BC463C"/>
    <w:rsid w:val="00BC4661"/>
    <w:rsid w:val="00BC4734"/>
    <w:rsid w:val="00BC4B87"/>
    <w:rsid w:val="00BC4C61"/>
    <w:rsid w:val="00BC4D81"/>
    <w:rsid w:val="00BC4F50"/>
    <w:rsid w:val="00BC4F59"/>
    <w:rsid w:val="00BC52A2"/>
    <w:rsid w:val="00BC5774"/>
    <w:rsid w:val="00BC5827"/>
    <w:rsid w:val="00BC58E9"/>
    <w:rsid w:val="00BC5BDD"/>
    <w:rsid w:val="00BC5C98"/>
    <w:rsid w:val="00BC62D8"/>
    <w:rsid w:val="00BC65EB"/>
    <w:rsid w:val="00BC6986"/>
    <w:rsid w:val="00BC69FE"/>
    <w:rsid w:val="00BC6B56"/>
    <w:rsid w:val="00BC6C24"/>
    <w:rsid w:val="00BC6EC5"/>
    <w:rsid w:val="00BC723C"/>
    <w:rsid w:val="00BC747F"/>
    <w:rsid w:val="00BC7545"/>
    <w:rsid w:val="00BC75A6"/>
    <w:rsid w:val="00BC761E"/>
    <w:rsid w:val="00BC776E"/>
    <w:rsid w:val="00BC77FF"/>
    <w:rsid w:val="00BC7AD3"/>
    <w:rsid w:val="00BC7B99"/>
    <w:rsid w:val="00BC7BD1"/>
    <w:rsid w:val="00BC7DBC"/>
    <w:rsid w:val="00BCF1A8"/>
    <w:rsid w:val="00BD0165"/>
    <w:rsid w:val="00BD01C6"/>
    <w:rsid w:val="00BD024D"/>
    <w:rsid w:val="00BD031E"/>
    <w:rsid w:val="00BD05F8"/>
    <w:rsid w:val="00BD0BA4"/>
    <w:rsid w:val="00BD0C6C"/>
    <w:rsid w:val="00BD0E0D"/>
    <w:rsid w:val="00BD162A"/>
    <w:rsid w:val="00BD1714"/>
    <w:rsid w:val="00BD1754"/>
    <w:rsid w:val="00BD1881"/>
    <w:rsid w:val="00BD1991"/>
    <w:rsid w:val="00BD1B55"/>
    <w:rsid w:val="00BD2271"/>
    <w:rsid w:val="00BD22AD"/>
    <w:rsid w:val="00BD25AA"/>
    <w:rsid w:val="00BD29C8"/>
    <w:rsid w:val="00BD2AE2"/>
    <w:rsid w:val="00BD3081"/>
    <w:rsid w:val="00BD30D8"/>
    <w:rsid w:val="00BD31AD"/>
    <w:rsid w:val="00BD323D"/>
    <w:rsid w:val="00BD3519"/>
    <w:rsid w:val="00BD38A0"/>
    <w:rsid w:val="00BD39A7"/>
    <w:rsid w:val="00BD3E60"/>
    <w:rsid w:val="00BD4403"/>
    <w:rsid w:val="00BD4613"/>
    <w:rsid w:val="00BD4621"/>
    <w:rsid w:val="00BD48AF"/>
    <w:rsid w:val="00BD4977"/>
    <w:rsid w:val="00BD4B8F"/>
    <w:rsid w:val="00BD4C2C"/>
    <w:rsid w:val="00BD4E71"/>
    <w:rsid w:val="00BD55CB"/>
    <w:rsid w:val="00BD55DC"/>
    <w:rsid w:val="00BD57BC"/>
    <w:rsid w:val="00BD5C13"/>
    <w:rsid w:val="00BD5CE9"/>
    <w:rsid w:val="00BD5F04"/>
    <w:rsid w:val="00BD6160"/>
    <w:rsid w:val="00BD6487"/>
    <w:rsid w:val="00BD6763"/>
    <w:rsid w:val="00BD679D"/>
    <w:rsid w:val="00BD67A6"/>
    <w:rsid w:val="00BD6887"/>
    <w:rsid w:val="00BD6DB8"/>
    <w:rsid w:val="00BD6E88"/>
    <w:rsid w:val="00BD71F5"/>
    <w:rsid w:val="00BD7403"/>
    <w:rsid w:val="00BD7AD1"/>
    <w:rsid w:val="00BD7E70"/>
    <w:rsid w:val="00BE016E"/>
    <w:rsid w:val="00BE0173"/>
    <w:rsid w:val="00BE05CD"/>
    <w:rsid w:val="00BE0816"/>
    <w:rsid w:val="00BE09A6"/>
    <w:rsid w:val="00BE11C8"/>
    <w:rsid w:val="00BE15FF"/>
    <w:rsid w:val="00BE17C3"/>
    <w:rsid w:val="00BE19B9"/>
    <w:rsid w:val="00BE1DBA"/>
    <w:rsid w:val="00BE2149"/>
    <w:rsid w:val="00BE2723"/>
    <w:rsid w:val="00BE2832"/>
    <w:rsid w:val="00BE28B7"/>
    <w:rsid w:val="00BE28FA"/>
    <w:rsid w:val="00BE2D48"/>
    <w:rsid w:val="00BE2E7B"/>
    <w:rsid w:val="00BE2EA0"/>
    <w:rsid w:val="00BE3126"/>
    <w:rsid w:val="00BE39A8"/>
    <w:rsid w:val="00BE3C4E"/>
    <w:rsid w:val="00BE3E71"/>
    <w:rsid w:val="00BE3FA9"/>
    <w:rsid w:val="00BE4037"/>
    <w:rsid w:val="00BE41B3"/>
    <w:rsid w:val="00BE430B"/>
    <w:rsid w:val="00BE4334"/>
    <w:rsid w:val="00BE4437"/>
    <w:rsid w:val="00BE44EF"/>
    <w:rsid w:val="00BE467E"/>
    <w:rsid w:val="00BE4791"/>
    <w:rsid w:val="00BE494C"/>
    <w:rsid w:val="00BE522F"/>
    <w:rsid w:val="00BE5871"/>
    <w:rsid w:val="00BE5A67"/>
    <w:rsid w:val="00BE5DF0"/>
    <w:rsid w:val="00BE5E8B"/>
    <w:rsid w:val="00BE5F17"/>
    <w:rsid w:val="00BE624D"/>
    <w:rsid w:val="00BE6282"/>
    <w:rsid w:val="00BE6349"/>
    <w:rsid w:val="00BE63EB"/>
    <w:rsid w:val="00BE63F7"/>
    <w:rsid w:val="00BE67ED"/>
    <w:rsid w:val="00BE6B50"/>
    <w:rsid w:val="00BE6BE2"/>
    <w:rsid w:val="00BE6D3E"/>
    <w:rsid w:val="00BE7308"/>
    <w:rsid w:val="00BE73D4"/>
    <w:rsid w:val="00BE7915"/>
    <w:rsid w:val="00BE794F"/>
    <w:rsid w:val="00BE79F3"/>
    <w:rsid w:val="00BE7AA6"/>
    <w:rsid w:val="00BE7E5F"/>
    <w:rsid w:val="00BF056E"/>
    <w:rsid w:val="00BF0628"/>
    <w:rsid w:val="00BF06E2"/>
    <w:rsid w:val="00BF0A07"/>
    <w:rsid w:val="00BF0AB6"/>
    <w:rsid w:val="00BF0B20"/>
    <w:rsid w:val="00BF0D3B"/>
    <w:rsid w:val="00BF10A0"/>
    <w:rsid w:val="00BF11A6"/>
    <w:rsid w:val="00BF11DC"/>
    <w:rsid w:val="00BF1365"/>
    <w:rsid w:val="00BF1398"/>
    <w:rsid w:val="00BF151E"/>
    <w:rsid w:val="00BF1643"/>
    <w:rsid w:val="00BF1FD1"/>
    <w:rsid w:val="00BF2027"/>
    <w:rsid w:val="00BF2400"/>
    <w:rsid w:val="00BF243E"/>
    <w:rsid w:val="00BF2A6F"/>
    <w:rsid w:val="00BF2DC2"/>
    <w:rsid w:val="00BF2F86"/>
    <w:rsid w:val="00BF3090"/>
    <w:rsid w:val="00BF3107"/>
    <w:rsid w:val="00BF3462"/>
    <w:rsid w:val="00BF3477"/>
    <w:rsid w:val="00BF3C3E"/>
    <w:rsid w:val="00BF3DE4"/>
    <w:rsid w:val="00BF4102"/>
    <w:rsid w:val="00BF4450"/>
    <w:rsid w:val="00BF4676"/>
    <w:rsid w:val="00BF4BC5"/>
    <w:rsid w:val="00BF4BCF"/>
    <w:rsid w:val="00BF4D64"/>
    <w:rsid w:val="00BF4E3A"/>
    <w:rsid w:val="00BF5084"/>
    <w:rsid w:val="00BF528A"/>
    <w:rsid w:val="00BF587D"/>
    <w:rsid w:val="00BF5FFB"/>
    <w:rsid w:val="00BF6045"/>
    <w:rsid w:val="00BF643F"/>
    <w:rsid w:val="00BF64D1"/>
    <w:rsid w:val="00BF68E7"/>
    <w:rsid w:val="00BF68F0"/>
    <w:rsid w:val="00BF6952"/>
    <w:rsid w:val="00BF6956"/>
    <w:rsid w:val="00BF6A64"/>
    <w:rsid w:val="00BF6B5F"/>
    <w:rsid w:val="00BF6C59"/>
    <w:rsid w:val="00BF72BE"/>
    <w:rsid w:val="00BF72CB"/>
    <w:rsid w:val="00BF75AE"/>
    <w:rsid w:val="00BF78B2"/>
    <w:rsid w:val="00BF7AB7"/>
    <w:rsid w:val="00BF7BB6"/>
    <w:rsid w:val="00BF7CBA"/>
    <w:rsid w:val="00BF7DD9"/>
    <w:rsid w:val="00BF7E71"/>
    <w:rsid w:val="00C0001A"/>
    <w:rsid w:val="00C001ED"/>
    <w:rsid w:val="00C003B2"/>
    <w:rsid w:val="00C00421"/>
    <w:rsid w:val="00C0044F"/>
    <w:rsid w:val="00C00520"/>
    <w:rsid w:val="00C0059A"/>
    <w:rsid w:val="00C00926"/>
    <w:rsid w:val="00C00934"/>
    <w:rsid w:val="00C009FC"/>
    <w:rsid w:val="00C00FEB"/>
    <w:rsid w:val="00C0103A"/>
    <w:rsid w:val="00C01091"/>
    <w:rsid w:val="00C01143"/>
    <w:rsid w:val="00C0189A"/>
    <w:rsid w:val="00C01F6D"/>
    <w:rsid w:val="00C020A4"/>
    <w:rsid w:val="00C02255"/>
    <w:rsid w:val="00C02A59"/>
    <w:rsid w:val="00C02DD7"/>
    <w:rsid w:val="00C02FDE"/>
    <w:rsid w:val="00C034E8"/>
    <w:rsid w:val="00C0355D"/>
    <w:rsid w:val="00C03AE9"/>
    <w:rsid w:val="00C03B41"/>
    <w:rsid w:val="00C03CE1"/>
    <w:rsid w:val="00C0433A"/>
    <w:rsid w:val="00C04576"/>
    <w:rsid w:val="00C0474C"/>
    <w:rsid w:val="00C04A8E"/>
    <w:rsid w:val="00C04B89"/>
    <w:rsid w:val="00C04E3F"/>
    <w:rsid w:val="00C051AF"/>
    <w:rsid w:val="00C05453"/>
    <w:rsid w:val="00C057C8"/>
    <w:rsid w:val="00C05989"/>
    <w:rsid w:val="00C059A0"/>
    <w:rsid w:val="00C05B31"/>
    <w:rsid w:val="00C05C37"/>
    <w:rsid w:val="00C0610C"/>
    <w:rsid w:val="00C0630E"/>
    <w:rsid w:val="00C0648F"/>
    <w:rsid w:val="00C067B4"/>
    <w:rsid w:val="00C06B90"/>
    <w:rsid w:val="00C06DD4"/>
    <w:rsid w:val="00C06E47"/>
    <w:rsid w:val="00C0743F"/>
    <w:rsid w:val="00C077BF"/>
    <w:rsid w:val="00C07909"/>
    <w:rsid w:val="00C079B3"/>
    <w:rsid w:val="00C07B67"/>
    <w:rsid w:val="00C07BA0"/>
    <w:rsid w:val="00C07BE8"/>
    <w:rsid w:val="00C07CE5"/>
    <w:rsid w:val="00C07E83"/>
    <w:rsid w:val="00C1002B"/>
    <w:rsid w:val="00C10078"/>
    <w:rsid w:val="00C10561"/>
    <w:rsid w:val="00C106A4"/>
    <w:rsid w:val="00C11060"/>
    <w:rsid w:val="00C11080"/>
    <w:rsid w:val="00C111A6"/>
    <w:rsid w:val="00C11202"/>
    <w:rsid w:val="00C11326"/>
    <w:rsid w:val="00C117A8"/>
    <w:rsid w:val="00C118CE"/>
    <w:rsid w:val="00C11C41"/>
    <w:rsid w:val="00C11E52"/>
    <w:rsid w:val="00C11ED1"/>
    <w:rsid w:val="00C12012"/>
    <w:rsid w:val="00C12404"/>
    <w:rsid w:val="00C125EB"/>
    <w:rsid w:val="00C12739"/>
    <w:rsid w:val="00C128D2"/>
    <w:rsid w:val="00C12C61"/>
    <w:rsid w:val="00C12D97"/>
    <w:rsid w:val="00C12DB1"/>
    <w:rsid w:val="00C13638"/>
    <w:rsid w:val="00C136FC"/>
    <w:rsid w:val="00C1377C"/>
    <w:rsid w:val="00C1399E"/>
    <w:rsid w:val="00C139DE"/>
    <w:rsid w:val="00C140AF"/>
    <w:rsid w:val="00C14546"/>
    <w:rsid w:val="00C14AEB"/>
    <w:rsid w:val="00C154BF"/>
    <w:rsid w:val="00C15B63"/>
    <w:rsid w:val="00C15BE8"/>
    <w:rsid w:val="00C15D83"/>
    <w:rsid w:val="00C16018"/>
    <w:rsid w:val="00C160CD"/>
    <w:rsid w:val="00C16253"/>
    <w:rsid w:val="00C162E6"/>
    <w:rsid w:val="00C163BB"/>
    <w:rsid w:val="00C16467"/>
    <w:rsid w:val="00C16695"/>
    <w:rsid w:val="00C167E3"/>
    <w:rsid w:val="00C169AF"/>
    <w:rsid w:val="00C16A01"/>
    <w:rsid w:val="00C16B10"/>
    <w:rsid w:val="00C16D65"/>
    <w:rsid w:val="00C16D66"/>
    <w:rsid w:val="00C17320"/>
    <w:rsid w:val="00C17425"/>
    <w:rsid w:val="00C17436"/>
    <w:rsid w:val="00C17445"/>
    <w:rsid w:val="00C17552"/>
    <w:rsid w:val="00C17D6C"/>
    <w:rsid w:val="00C2001B"/>
    <w:rsid w:val="00C202CC"/>
    <w:rsid w:val="00C203E0"/>
    <w:rsid w:val="00C20947"/>
    <w:rsid w:val="00C20BE1"/>
    <w:rsid w:val="00C21103"/>
    <w:rsid w:val="00C2117E"/>
    <w:rsid w:val="00C211F7"/>
    <w:rsid w:val="00C21390"/>
    <w:rsid w:val="00C21478"/>
    <w:rsid w:val="00C217A5"/>
    <w:rsid w:val="00C21904"/>
    <w:rsid w:val="00C21971"/>
    <w:rsid w:val="00C21B18"/>
    <w:rsid w:val="00C21F93"/>
    <w:rsid w:val="00C21FE6"/>
    <w:rsid w:val="00C221A6"/>
    <w:rsid w:val="00C2239B"/>
    <w:rsid w:val="00C2244E"/>
    <w:rsid w:val="00C225D6"/>
    <w:rsid w:val="00C2278C"/>
    <w:rsid w:val="00C227B2"/>
    <w:rsid w:val="00C2293F"/>
    <w:rsid w:val="00C22DDF"/>
    <w:rsid w:val="00C22FB6"/>
    <w:rsid w:val="00C22FC5"/>
    <w:rsid w:val="00C23083"/>
    <w:rsid w:val="00C23374"/>
    <w:rsid w:val="00C2337C"/>
    <w:rsid w:val="00C235CB"/>
    <w:rsid w:val="00C23688"/>
    <w:rsid w:val="00C23DB1"/>
    <w:rsid w:val="00C23E33"/>
    <w:rsid w:val="00C241DB"/>
    <w:rsid w:val="00C249EF"/>
    <w:rsid w:val="00C24A6B"/>
    <w:rsid w:val="00C24D92"/>
    <w:rsid w:val="00C24E28"/>
    <w:rsid w:val="00C24EC2"/>
    <w:rsid w:val="00C24F2F"/>
    <w:rsid w:val="00C24F8C"/>
    <w:rsid w:val="00C24FE4"/>
    <w:rsid w:val="00C25159"/>
    <w:rsid w:val="00C254D4"/>
    <w:rsid w:val="00C25656"/>
    <w:rsid w:val="00C25783"/>
    <w:rsid w:val="00C2583C"/>
    <w:rsid w:val="00C2593C"/>
    <w:rsid w:val="00C259CA"/>
    <w:rsid w:val="00C25ACF"/>
    <w:rsid w:val="00C25DDF"/>
    <w:rsid w:val="00C25F96"/>
    <w:rsid w:val="00C26290"/>
    <w:rsid w:val="00C262CB"/>
    <w:rsid w:val="00C26476"/>
    <w:rsid w:val="00C265D4"/>
    <w:rsid w:val="00C269E9"/>
    <w:rsid w:val="00C26D65"/>
    <w:rsid w:val="00C26E29"/>
    <w:rsid w:val="00C26E86"/>
    <w:rsid w:val="00C272BF"/>
    <w:rsid w:val="00C279B6"/>
    <w:rsid w:val="00C3065B"/>
    <w:rsid w:val="00C307EC"/>
    <w:rsid w:val="00C30F35"/>
    <w:rsid w:val="00C31098"/>
    <w:rsid w:val="00C3126A"/>
    <w:rsid w:val="00C31297"/>
    <w:rsid w:val="00C314C2"/>
    <w:rsid w:val="00C314C8"/>
    <w:rsid w:val="00C317DA"/>
    <w:rsid w:val="00C3180A"/>
    <w:rsid w:val="00C3180E"/>
    <w:rsid w:val="00C31B34"/>
    <w:rsid w:val="00C31C85"/>
    <w:rsid w:val="00C31CF7"/>
    <w:rsid w:val="00C31D9F"/>
    <w:rsid w:val="00C32165"/>
    <w:rsid w:val="00C3251C"/>
    <w:rsid w:val="00C3275D"/>
    <w:rsid w:val="00C32863"/>
    <w:rsid w:val="00C32D7F"/>
    <w:rsid w:val="00C32E9A"/>
    <w:rsid w:val="00C32F31"/>
    <w:rsid w:val="00C32F8F"/>
    <w:rsid w:val="00C32FD4"/>
    <w:rsid w:val="00C33195"/>
    <w:rsid w:val="00C3322F"/>
    <w:rsid w:val="00C33605"/>
    <w:rsid w:val="00C33659"/>
    <w:rsid w:val="00C33A64"/>
    <w:rsid w:val="00C33BC0"/>
    <w:rsid w:val="00C33D9B"/>
    <w:rsid w:val="00C34003"/>
    <w:rsid w:val="00C34424"/>
    <w:rsid w:val="00C344C3"/>
    <w:rsid w:val="00C345B7"/>
    <w:rsid w:val="00C34602"/>
    <w:rsid w:val="00C34714"/>
    <w:rsid w:val="00C34BDC"/>
    <w:rsid w:val="00C34CAF"/>
    <w:rsid w:val="00C34E44"/>
    <w:rsid w:val="00C351D3"/>
    <w:rsid w:val="00C35452"/>
    <w:rsid w:val="00C3550E"/>
    <w:rsid w:val="00C35804"/>
    <w:rsid w:val="00C35916"/>
    <w:rsid w:val="00C35CA4"/>
    <w:rsid w:val="00C35D32"/>
    <w:rsid w:val="00C36627"/>
    <w:rsid w:val="00C3678F"/>
    <w:rsid w:val="00C368FA"/>
    <w:rsid w:val="00C3691E"/>
    <w:rsid w:val="00C36DF3"/>
    <w:rsid w:val="00C36E07"/>
    <w:rsid w:val="00C3702A"/>
    <w:rsid w:val="00C3728E"/>
    <w:rsid w:val="00C37343"/>
    <w:rsid w:val="00C374C0"/>
    <w:rsid w:val="00C375C3"/>
    <w:rsid w:val="00C37996"/>
    <w:rsid w:val="00C37B2F"/>
    <w:rsid w:val="00C37D03"/>
    <w:rsid w:val="00C37E22"/>
    <w:rsid w:val="00C37E27"/>
    <w:rsid w:val="00C37FD8"/>
    <w:rsid w:val="00C40827"/>
    <w:rsid w:val="00C40F84"/>
    <w:rsid w:val="00C41198"/>
    <w:rsid w:val="00C415CE"/>
    <w:rsid w:val="00C41F18"/>
    <w:rsid w:val="00C41FDC"/>
    <w:rsid w:val="00C4248C"/>
    <w:rsid w:val="00C42BD2"/>
    <w:rsid w:val="00C42C28"/>
    <w:rsid w:val="00C42D3A"/>
    <w:rsid w:val="00C42DEE"/>
    <w:rsid w:val="00C42ED9"/>
    <w:rsid w:val="00C42F7C"/>
    <w:rsid w:val="00C4316C"/>
    <w:rsid w:val="00C4321E"/>
    <w:rsid w:val="00C435A2"/>
    <w:rsid w:val="00C43732"/>
    <w:rsid w:val="00C43880"/>
    <w:rsid w:val="00C43A57"/>
    <w:rsid w:val="00C43BF5"/>
    <w:rsid w:val="00C43D8E"/>
    <w:rsid w:val="00C43DE9"/>
    <w:rsid w:val="00C43F38"/>
    <w:rsid w:val="00C4419F"/>
    <w:rsid w:val="00C443A8"/>
    <w:rsid w:val="00C443E7"/>
    <w:rsid w:val="00C44AAF"/>
    <w:rsid w:val="00C44B14"/>
    <w:rsid w:val="00C44BD3"/>
    <w:rsid w:val="00C44E70"/>
    <w:rsid w:val="00C45040"/>
    <w:rsid w:val="00C45286"/>
    <w:rsid w:val="00C455C7"/>
    <w:rsid w:val="00C4561F"/>
    <w:rsid w:val="00C4574B"/>
    <w:rsid w:val="00C457B9"/>
    <w:rsid w:val="00C45919"/>
    <w:rsid w:val="00C45AE0"/>
    <w:rsid w:val="00C45D61"/>
    <w:rsid w:val="00C45DAA"/>
    <w:rsid w:val="00C45E69"/>
    <w:rsid w:val="00C4609F"/>
    <w:rsid w:val="00C460B6"/>
    <w:rsid w:val="00C460CC"/>
    <w:rsid w:val="00C46AFF"/>
    <w:rsid w:val="00C46C63"/>
    <w:rsid w:val="00C46EEF"/>
    <w:rsid w:val="00C46F7A"/>
    <w:rsid w:val="00C473F6"/>
    <w:rsid w:val="00C47409"/>
    <w:rsid w:val="00C475E2"/>
    <w:rsid w:val="00C47C1C"/>
    <w:rsid w:val="00C47E72"/>
    <w:rsid w:val="00C47ED3"/>
    <w:rsid w:val="00C500CF"/>
    <w:rsid w:val="00C50A8F"/>
    <w:rsid w:val="00C5156B"/>
    <w:rsid w:val="00C515B3"/>
    <w:rsid w:val="00C51B32"/>
    <w:rsid w:val="00C51CDF"/>
    <w:rsid w:val="00C51F17"/>
    <w:rsid w:val="00C51F9B"/>
    <w:rsid w:val="00C522C9"/>
    <w:rsid w:val="00C525D1"/>
    <w:rsid w:val="00C5272B"/>
    <w:rsid w:val="00C52859"/>
    <w:rsid w:val="00C52D9D"/>
    <w:rsid w:val="00C52E95"/>
    <w:rsid w:val="00C52F89"/>
    <w:rsid w:val="00C53313"/>
    <w:rsid w:val="00C533C4"/>
    <w:rsid w:val="00C534D6"/>
    <w:rsid w:val="00C534F0"/>
    <w:rsid w:val="00C5363E"/>
    <w:rsid w:val="00C53760"/>
    <w:rsid w:val="00C539E6"/>
    <w:rsid w:val="00C54097"/>
    <w:rsid w:val="00C542BB"/>
    <w:rsid w:val="00C54309"/>
    <w:rsid w:val="00C5474D"/>
    <w:rsid w:val="00C550DA"/>
    <w:rsid w:val="00C5513A"/>
    <w:rsid w:val="00C5527C"/>
    <w:rsid w:val="00C5532F"/>
    <w:rsid w:val="00C553E6"/>
    <w:rsid w:val="00C554C5"/>
    <w:rsid w:val="00C5550D"/>
    <w:rsid w:val="00C55583"/>
    <w:rsid w:val="00C55BC7"/>
    <w:rsid w:val="00C55D01"/>
    <w:rsid w:val="00C55DE9"/>
    <w:rsid w:val="00C5624A"/>
    <w:rsid w:val="00C565B2"/>
    <w:rsid w:val="00C56757"/>
    <w:rsid w:val="00C56790"/>
    <w:rsid w:val="00C56BAF"/>
    <w:rsid w:val="00C56E2B"/>
    <w:rsid w:val="00C571DA"/>
    <w:rsid w:val="00C5724C"/>
    <w:rsid w:val="00C572CD"/>
    <w:rsid w:val="00C57594"/>
    <w:rsid w:val="00C57638"/>
    <w:rsid w:val="00C5774D"/>
    <w:rsid w:val="00C577E1"/>
    <w:rsid w:val="00C57A7C"/>
    <w:rsid w:val="00C60285"/>
    <w:rsid w:val="00C602DA"/>
    <w:rsid w:val="00C60478"/>
    <w:rsid w:val="00C60A31"/>
    <w:rsid w:val="00C60C32"/>
    <w:rsid w:val="00C60DEA"/>
    <w:rsid w:val="00C60DFF"/>
    <w:rsid w:val="00C60E27"/>
    <w:rsid w:val="00C60E37"/>
    <w:rsid w:val="00C60E6F"/>
    <w:rsid w:val="00C6103C"/>
    <w:rsid w:val="00C61861"/>
    <w:rsid w:val="00C61884"/>
    <w:rsid w:val="00C61AD7"/>
    <w:rsid w:val="00C61D44"/>
    <w:rsid w:val="00C61F0B"/>
    <w:rsid w:val="00C6221F"/>
    <w:rsid w:val="00C62765"/>
    <w:rsid w:val="00C627BD"/>
    <w:rsid w:val="00C6294F"/>
    <w:rsid w:val="00C629E6"/>
    <w:rsid w:val="00C62A4E"/>
    <w:rsid w:val="00C62BE5"/>
    <w:rsid w:val="00C62CBD"/>
    <w:rsid w:val="00C63065"/>
    <w:rsid w:val="00C63250"/>
    <w:rsid w:val="00C632C0"/>
    <w:rsid w:val="00C634CE"/>
    <w:rsid w:val="00C63545"/>
    <w:rsid w:val="00C63650"/>
    <w:rsid w:val="00C636E2"/>
    <w:rsid w:val="00C638AA"/>
    <w:rsid w:val="00C638F5"/>
    <w:rsid w:val="00C63953"/>
    <w:rsid w:val="00C63CA4"/>
    <w:rsid w:val="00C640B1"/>
    <w:rsid w:val="00C64661"/>
    <w:rsid w:val="00C64CB2"/>
    <w:rsid w:val="00C64D8E"/>
    <w:rsid w:val="00C64E99"/>
    <w:rsid w:val="00C65153"/>
    <w:rsid w:val="00C652A0"/>
    <w:rsid w:val="00C65389"/>
    <w:rsid w:val="00C654B7"/>
    <w:rsid w:val="00C6553B"/>
    <w:rsid w:val="00C65631"/>
    <w:rsid w:val="00C65A21"/>
    <w:rsid w:val="00C65C8F"/>
    <w:rsid w:val="00C65F13"/>
    <w:rsid w:val="00C65F9E"/>
    <w:rsid w:val="00C6612C"/>
    <w:rsid w:val="00C66FBE"/>
    <w:rsid w:val="00C671FE"/>
    <w:rsid w:val="00C674B3"/>
    <w:rsid w:val="00C67598"/>
    <w:rsid w:val="00C676FB"/>
    <w:rsid w:val="00C67805"/>
    <w:rsid w:val="00C678AD"/>
    <w:rsid w:val="00C67A35"/>
    <w:rsid w:val="00C67D12"/>
    <w:rsid w:val="00C67DA2"/>
    <w:rsid w:val="00C67DF8"/>
    <w:rsid w:val="00C67EF2"/>
    <w:rsid w:val="00C67FC4"/>
    <w:rsid w:val="00C700C5"/>
    <w:rsid w:val="00C70253"/>
    <w:rsid w:val="00C70399"/>
    <w:rsid w:val="00C70593"/>
    <w:rsid w:val="00C7065F"/>
    <w:rsid w:val="00C70787"/>
    <w:rsid w:val="00C707AD"/>
    <w:rsid w:val="00C710E5"/>
    <w:rsid w:val="00C71559"/>
    <w:rsid w:val="00C717FC"/>
    <w:rsid w:val="00C71939"/>
    <w:rsid w:val="00C719A4"/>
    <w:rsid w:val="00C71AEF"/>
    <w:rsid w:val="00C71C2A"/>
    <w:rsid w:val="00C71F53"/>
    <w:rsid w:val="00C721DB"/>
    <w:rsid w:val="00C72703"/>
    <w:rsid w:val="00C72D29"/>
    <w:rsid w:val="00C72ECF"/>
    <w:rsid w:val="00C72FDA"/>
    <w:rsid w:val="00C730C1"/>
    <w:rsid w:val="00C73224"/>
    <w:rsid w:val="00C7374F"/>
    <w:rsid w:val="00C73944"/>
    <w:rsid w:val="00C73991"/>
    <w:rsid w:val="00C73B48"/>
    <w:rsid w:val="00C73E90"/>
    <w:rsid w:val="00C74079"/>
    <w:rsid w:val="00C742C7"/>
    <w:rsid w:val="00C7448A"/>
    <w:rsid w:val="00C744D7"/>
    <w:rsid w:val="00C74BB4"/>
    <w:rsid w:val="00C74D70"/>
    <w:rsid w:val="00C7512F"/>
    <w:rsid w:val="00C75D66"/>
    <w:rsid w:val="00C75E07"/>
    <w:rsid w:val="00C763CD"/>
    <w:rsid w:val="00C76402"/>
    <w:rsid w:val="00C769E2"/>
    <w:rsid w:val="00C76B7D"/>
    <w:rsid w:val="00C76C95"/>
    <w:rsid w:val="00C76EC3"/>
    <w:rsid w:val="00C76FAF"/>
    <w:rsid w:val="00C77278"/>
    <w:rsid w:val="00C7756A"/>
    <w:rsid w:val="00C777AB"/>
    <w:rsid w:val="00C77B05"/>
    <w:rsid w:val="00C77EC2"/>
    <w:rsid w:val="00C77F0E"/>
    <w:rsid w:val="00C801E2"/>
    <w:rsid w:val="00C80431"/>
    <w:rsid w:val="00C8045C"/>
    <w:rsid w:val="00C80516"/>
    <w:rsid w:val="00C8085D"/>
    <w:rsid w:val="00C80CA5"/>
    <w:rsid w:val="00C80DA2"/>
    <w:rsid w:val="00C8132E"/>
    <w:rsid w:val="00C815AE"/>
    <w:rsid w:val="00C81762"/>
    <w:rsid w:val="00C8177B"/>
    <w:rsid w:val="00C81DF7"/>
    <w:rsid w:val="00C81E15"/>
    <w:rsid w:val="00C81F2D"/>
    <w:rsid w:val="00C81F3C"/>
    <w:rsid w:val="00C81F85"/>
    <w:rsid w:val="00C82383"/>
    <w:rsid w:val="00C82445"/>
    <w:rsid w:val="00C825EE"/>
    <w:rsid w:val="00C8263D"/>
    <w:rsid w:val="00C82965"/>
    <w:rsid w:val="00C82C71"/>
    <w:rsid w:val="00C83152"/>
    <w:rsid w:val="00C831A9"/>
    <w:rsid w:val="00C831DF"/>
    <w:rsid w:val="00C83819"/>
    <w:rsid w:val="00C83852"/>
    <w:rsid w:val="00C83A7B"/>
    <w:rsid w:val="00C83D23"/>
    <w:rsid w:val="00C83F00"/>
    <w:rsid w:val="00C8408E"/>
    <w:rsid w:val="00C84129"/>
    <w:rsid w:val="00C843E1"/>
    <w:rsid w:val="00C8463F"/>
    <w:rsid w:val="00C84720"/>
    <w:rsid w:val="00C84F27"/>
    <w:rsid w:val="00C85555"/>
    <w:rsid w:val="00C85704"/>
    <w:rsid w:val="00C85B00"/>
    <w:rsid w:val="00C85BB4"/>
    <w:rsid w:val="00C85BFA"/>
    <w:rsid w:val="00C85C3A"/>
    <w:rsid w:val="00C85CD3"/>
    <w:rsid w:val="00C86111"/>
    <w:rsid w:val="00C86864"/>
    <w:rsid w:val="00C86C4E"/>
    <w:rsid w:val="00C86D9B"/>
    <w:rsid w:val="00C86FCF"/>
    <w:rsid w:val="00C87035"/>
    <w:rsid w:val="00C870FF"/>
    <w:rsid w:val="00C872FB"/>
    <w:rsid w:val="00C87685"/>
    <w:rsid w:val="00C87B6C"/>
    <w:rsid w:val="00C87FBB"/>
    <w:rsid w:val="00C9022B"/>
    <w:rsid w:val="00C9040C"/>
    <w:rsid w:val="00C9049D"/>
    <w:rsid w:val="00C9054E"/>
    <w:rsid w:val="00C905BC"/>
    <w:rsid w:val="00C9089E"/>
    <w:rsid w:val="00C90970"/>
    <w:rsid w:val="00C90A3F"/>
    <w:rsid w:val="00C90C62"/>
    <w:rsid w:val="00C90CDA"/>
    <w:rsid w:val="00C90D93"/>
    <w:rsid w:val="00C90E77"/>
    <w:rsid w:val="00C913A4"/>
    <w:rsid w:val="00C91681"/>
    <w:rsid w:val="00C91F75"/>
    <w:rsid w:val="00C91FD6"/>
    <w:rsid w:val="00C920C7"/>
    <w:rsid w:val="00C921A7"/>
    <w:rsid w:val="00C923EA"/>
    <w:rsid w:val="00C92614"/>
    <w:rsid w:val="00C92B25"/>
    <w:rsid w:val="00C92DE5"/>
    <w:rsid w:val="00C92E62"/>
    <w:rsid w:val="00C93175"/>
    <w:rsid w:val="00C93267"/>
    <w:rsid w:val="00C932A0"/>
    <w:rsid w:val="00C932FF"/>
    <w:rsid w:val="00C93351"/>
    <w:rsid w:val="00C9351F"/>
    <w:rsid w:val="00C93657"/>
    <w:rsid w:val="00C936D0"/>
    <w:rsid w:val="00C93854"/>
    <w:rsid w:val="00C9432B"/>
    <w:rsid w:val="00C9485A"/>
    <w:rsid w:val="00C94C7A"/>
    <w:rsid w:val="00C955C0"/>
    <w:rsid w:val="00C9593D"/>
    <w:rsid w:val="00C95C0E"/>
    <w:rsid w:val="00C96119"/>
    <w:rsid w:val="00C96173"/>
    <w:rsid w:val="00C961E2"/>
    <w:rsid w:val="00C96222"/>
    <w:rsid w:val="00C96616"/>
    <w:rsid w:val="00C96624"/>
    <w:rsid w:val="00C969DA"/>
    <w:rsid w:val="00C96C6C"/>
    <w:rsid w:val="00C96D56"/>
    <w:rsid w:val="00C96E5E"/>
    <w:rsid w:val="00C97897"/>
    <w:rsid w:val="00C97A3F"/>
    <w:rsid w:val="00C97B86"/>
    <w:rsid w:val="00C97B94"/>
    <w:rsid w:val="00C97D0F"/>
    <w:rsid w:val="00C97DF6"/>
    <w:rsid w:val="00CA0363"/>
    <w:rsid w:val="00CA04B6"/>
    <w:rsid w:val="00CA07E6"/>
    <w:rsid w:val="00CA0800"/>
    <w:rsid w:val="00CA09CA"/>
    <w:rsid w:val="00CA0A89"/>
    <w:rsid w:val="00CA1113"/>
    <w:rsid w:val="00CA1137"/>
    <w:rsid w:val="00CA1422"/>
    <w:rsid w:val="00CA159B"/>
    <w:rsid w:val="00CA185D"/>
    <w:rsid w:val="00CA18E0"/>
    <w:rsid w:val="00CA194E"/>
    <w:rsid w:val="00CA19DD"/>
    <w:rsid w:val="00CA1BBB"/>
    <w:rsid w:val="00CA2137"/>
    <w:rsid w:val="00CA242A"/>
    <w:rsid w:val="00CA26DA"/>
    <w:rsid w:val="00CA2879"/>
    <w:rsid w:val="00CA2F60"/>
    <w:rsid w:val="00CA3011"/>
    <w:rsid w:val="00CA31CC"/>
    <w:rsid w:val="00CA350C"/>
    <w:rsid w:val="00CA357A"/>
    <w:rsid w:val="00CA35C3"/>
    <w:rsid w:val="00CA36F8"/>
    <w:rsid w:val="00CA3896"/>
    <w:rsid w:val="00CA3B3D"/>
    <w:rsid w:val="00CA3DEE"/>
    <w:rsid w:val="00CA41DB"/>
    <w:rsid w:val="00CA45C2"/>
    <w:rsid w:val="00CA4D23"/>
    <w:rsid w:val="00CA4E79"/>
    <w:rsid w:val="00CA5288"/>
    <w:rsid w:val="00CA5375"/>
    <w:rsid w:val="00CA54D1"/>
    <w:rsid w:val="00CA5761"/>
    <w:rsid w:val="00CA5B43"/>
    <w:rsid w:val="00CA5B97"/>
    <w:rsid w:val="00CA5CF5"/>
    <w:rsid w:val="00CA5EE3"/>
    <w:rsid w:val="00CA5EFC"/>
    <w:rsid w:val="00CA5F80"/>
    <w:rsid w:val="00CA6045"/>
    <w:rsid w:val="00CA61F0"/>
    <w:rsid w:val="00CA6393"/>
    <w:rsid w:val="00CA6627"/>
    <w:rsid w:val="00CA6B1D"/>
    <w:rsid w:val="00CA6BD9"/>
    <w:rsid w:val="00CA6C1E"/>
    <w:rsid w:val="00CA6FD7"/>
    <w:rsid w:val="00CA7039"/>
    <w:rsid w:val="00CA7347"/>
    <w:rsid w:val="00CA7492"/>
    <w:rsid w:val="00CA7841"/>
    <w:rsid w:val="00CA7F7B"/>
    <w:rsid w:val="00CA7FEA"/>
    <w:rsid w:val="00CB0083"/>
    <w:rsid w:val="00CB0386"/>
    <w:rsid w:val="00CB0419"/>
    <w:rsid w:val="00CB082C"/>
    <w:rsid w:val="00CB0A44"/>
    <w:rsid w:val="00CB0B5B"/>
    <w:rsid w:val="00CB0E45"/>
    <w:rsid w:val="00CB0FB6"/>
    <w:rsid w:val="00CB11E1"/>
    <w:rsid w:val="00CB11F3"/>
    <w:rsid w:val="00CB1357"/>
    <w:rsid w:val="00CB1389"/>
    <w:rsid w:val="00CB16F2"/>
    <w:rsid w:val="00CB17D4"/>
    <w:rsid w:val="00CB193B"/>
    <w:rsid w:val="00CB1985"/>
    <w:rsid w:val="00CB1C2F"/>
    <w:rsid w:val="00CB1EBB"/>
    <w:rsid w:val="00CB1EBC"/>
    <w:rsid w:val="00CB1F51"/>
    <w:rsid w:val="00CB2045"/>
    <w:rsid w:val="00CB23DA"/>
    <w:rsid w:val="00CB258B"/>
    <w:rsid w:val="00CB25DA"/>
    <w:rsid w:val="00CB269A"/>
    <w:rsid w:val="00CB2BB2"/>
    <w:rsid w:val="00CB2C58"/>
    <w:rsid w:val="00CB2CD9"/>
    <w:rsid w:val="00CB2D1D"/>
    <w:rsid w:val="00CB2F25"/>
    <w:rsid w:val="00CB313A"/>
    <w:rsid w:val="00CB37F3"/>
    <w:rsid w:val="00CB3952"/>
    <w:rsid w:val="00CB3A72"/>
    <w:rsid w:val="00CB3AAE"/>
    <w:rsid w:val="00CB3D5C"/>
    <w:rsid w:val="00CB424A"/>
    <w:rsid w:val="00CB4A68"/>
    <w:rsid w:val="00CB4B7B"/>
    <w:rsid w:val="00CB4D54"/>
    <w:rsid w:val="00CB4E4D"/>
    <w:rsid w:val="00CB4F08"/>
    <w:rsid w:val="00CB507E"/>
    <w:rsid w:val="00CB5645"/>
    <w:rsid w:val="00CB5E9A"/>
    <w:rsid w:val="00CB6090"/>
    <w:rsid w:val="00CB613F"/>
    <w:rsid w:val="00CB615D"/>
    <w:rsid w:val="00CB633E"/>
    <w:rsid w:val="00CB6360"/>
    <w:rsid w:val="00CB63EB"/>
    <w:rsid w:val="00CB649E"/>
    <w:rsid w:val="00CB65AC"/>
    <w:rsid w:val="00CB65DD"/>
    <w:rsid w:val="00CB66C4"/>
    <w:rsid w:val="00CB67FB"/>
    <w:rsid w:val="00CB685C"/>
    <w:rsid w:val="00CB6DC3"/>
    <w:rsid w:val="00CB6F02"/>
    <w:rsid w:val="00CB742D"/>
    <w:rsid w:val="00CB75CE"/>
    <w:rsid w:val="00CB75FB"/>
    <w:rsid w:val="00CB780E"/>
    <w:rsid w:val="00CB781A"/>
    <w:rsid w:val="00CB7A80"/>
    <w:rsid w:val="00CB7D02"/>
    <w:rsid w:val="00CB7DB7"/>
    <w:rsid w:val="00CB7E49"/>
    <w:rsid w:val="00CC0236"/>
    <w:rsid w:val="00CC02FF"/>
    <w:rsid w:val="00CC03ED"/>
    <w:rsid w:val="00CC05C5"/>
    <w:rsid w:val="00CC05D2"/>
    <w:rsid w:val="00CC07D2"/>
    <w:rsid w:val="00CC0990"/>
    <w:rsid w:val="00CC0B7B"/>
    <w:rsid w:val="00CC10B3"/>
    <w:rsid w:val="00CC1102"/>
    <w:rsid w:val="00CC118F"/>
    <w:rsid w:val="00CC11C6"/>
    <w:rsid w:val="00CC11FD"/>
    <w:rsid w:val="00CC17D6"/>
    <w:rsid w:val="00CC18A0"/>
    <w:rsid w:val="00CC193B"/>
    <w:rsid w:val="00CC1A76"/>
    <w:rsid w:val="00CC1B04"/>
    <w:rsid w:val="00CC1EC3"/>
    <w:rsid w:val="00CC2308"/>
    <w:rsid w:val="00CC238A"/>
    <w:rsid w:val="00CC23B1"/>
    <w:rsid w:val="00CC2407"/>
    <w:rsid w:val="00CC2774"/>
    <w:rsid w:val="00CC28A7"/>
    <w:rsid w:val="00CC299E"/>
    <w:rsid w:val="00CC305B"/>
    <w:rsid w:val="00CC3426"/>
    <w:rsid w:val="00CC35E4"/>
    <w:rsid w:val="00CC37E1"/>
    <w:rsid w:val="00CC3C6A"/>
    <w:rsid w:val="00CC3E32"/>
    <w:rsid w:val="00CC4227"/>
    <w:rsid w:val="00CC46FD"/>
    <w:rsid w:val="00CC484E"/>
    <w:rsid w:val="00CC4A52"/>
    <w:rsid w:val="00CC4A8E"/>
    <w:rsid w:val="00CC4B09"/>
    <w:rsid w:val="00CC4BF4"/>
    <w:rsid w:val="00CC4E95"/>
    <w:rsid w:val="00CC5133"/>
    <w:rsid w:val="00CC52E1"/>
    <w:rsid w:val="00CC5550"/>
    <w:rsid w:val="00CC55B5"/>
    <w:rsid w:val="00CC562D"/>
    <w:rsid w:val="00CC5872"/>
    <w:rsid w:val="00CC59D5"/>
    <w:rsid w:val="00CC60F4"/>
    <w:rsid w:val="00CC61ED"/>
    <w:rsid w:val="00CC66BB"/>
    <w:rsid w:val="00CC678B"/>
    <w:rsid w:val="00CC6D88"/>
    <w:rsid w:val="00CC6DE0"/>
    <w:rsid w:val="00CC705E"/>
    <w:rsid w:val="00CC73CC"/>
    <w:rsid w:val="00CC755F"/>
    <w:rsid w:val="00CC7695"/>
    <w:rsid w:val="00CC7D30"/>
    <w:rsid w:val="00CC7DE5"/>
    <w:rsid w:val="00CC7F66"/>
    <w:rsid w:val="00CC7FDD"/>
    <w:rsid w:val="00CD02BB"/>
    <w:rsid w:val="00CD0994"/>
    <w:rsid w:val="00CD0D3A"/>
    <w:rsid w:val="00CD0D7D"/>
    <w:rsid w:val="00CD0EA6"/>
    <w:rsid w:val="00CD11DE"/>
    <w:rsid w:val="00CD13F1"/>
    <w:rsid w:val="00CD1AAB"/>
    <w:rsid w:val="00CD1AD9"/>
    <w:rsid w:val="00CD1B64"/>
    <w:rsid w:val="00CD1BAB"/>
    <w:rsid w:val="00CD1E73"/>
    <w:rsid w:val="00CD237F"/>
    <w:rsid w:val="00CD292D"/>
    <w:rsid w:val="00CD2BB4"/>
    <w:rsid w:val="00CD2F82"/>
    <w:rsid w:val="00CD33F8"/>
    <w:rsid w:val="00CD34A1"/>
    <w:rsid w:val="00CD3613"/>
    <w:rsid w:val="00CD39DD"/>
    <w:rsid w:val="00CD3C9C"/>
    <w:rsid w:val="00CD4629"/>
    <w:rsid w:val="00CD4A4B"/>
    <w:rsid w:val="00CD4A93"/>
    <w:rsid w:val="00CD4F40"/>
    <w:rsid w:val="00CD5204"/>
    <w:rsid w:val="00CD5291"/>
    <w:rsid w:val="00CD52F2"/>
    <w:rsid w:val="00CD56F8"/>
    <w:rsid w:val="00CD5D59"/>
    <w:rsid w:val="00CD5F4A"/>
    <w:rsid w:val="00CD6045"/>
    <w:rsid w:val="00CD6138"/>
    <w:rsid w:val="00CD6272"/>
    <w:rsid w:val="00CD63B3"/>
    <w:rsid w:val="00CD63D5"/>
    <w:rsid w:val="00CD6A30"/>
    <w:rsid w:val="00CD6B66"/>
    <w:rsid w:val="00CD6C4D"/>
    <w:rsid w:val="00CD6D38"/>
    <w:rsid w:val="00CD6F0D"/>
    <w:rsid w:val="00CD6F91"/>
    <w:rsid w:val="00CD7155"/>
    <w:rsid w:val="00CD72A6"/>
    <w:rsid w:val="00CD7384"/>
    <w:rsid w:val="00CD7996"/>
    <w:rsid w:val="00CD7ACB"/>
    <w:rsid w:val="00CD7E4E"/>
    <w:rsid w:val="00CE02F1"/>
    <w:rsid w:val="00CE04A2"/>
    <w:rsid w:val="00CE0905"/>
    <w:rsid w:val="00CE1074"/>
    <w:rsid w:val="00CE12BF"/>
    <w:rsid w:val="00CE162E"/>
    <w:rsid w:val="00CE16D6"/>
    <w:rsid w:val="00CE1D66"/>
    <w:rsid w:val="00CE1E86"/>
    <w:rsid w:val="00CE1F01"/>
    <w:rsid w:val="00CE22AF"/>
    <w:rsid w:val="00CE22C9"/>
    <w:rsid w:val="00CE2396"/>
    <w:rsid w:val="00CE23CE"/>
    <w:rsid w:val="00CE241F"/>
    <w:rsid w:val="00CE2AB0"/>
    <w:rsid w:val="00CE2F4F"/>
    <w:rsid w:val="00CE3058"/>
    <w:rsid w:val="00CE31AD"/>
    <w:rsid w:val="00CE32F2"/>
    <w:rsid w:val="00CE341E"/>
    <w:rsid w:val="00CE3595"/>
    <w:rsid w:val="00CE3BBE"/>
    <w:rsid w:val="00CE40E3"/>
    <w:rsid w:val="00CE424B"/>
    <w:rsid w:val="00CE4536"/>
    <w:rsid w:val="00CE474E"/>
    <w:rsid w:val="00CE478C"/>
    <w:rsid w:val="00CE482A"/>
    <w:rsid w:val="00CE48EB"/>
    <w:rsid w:val="00CE4A23"/>
    <w:rsid w:val="00CE4C41"/>
    <w:rsid w:val="00CE4C7E"/>
    <w:rsid w:val="00CE4F62"/>
    <w:rsid w:val="00CE5018"/>
    <w:rsid w:val="00CE54B5"/>
    <w:rsid w:val="00CE5692"/>
    <w:rsid w:val="00CE57B7"/>
    <w:rsid w:val="00CE592E"/>
    <w:rsid w:val="00CE5A1F"/>
    <w:rsid w:val="00CE5E9F"/>
    <w:rsid w:val="00CE5F87"/>
    <w:rsid w:val="00CE5F9E"/>
    <w:rsid w:val="00CE600F"/>
    <w:rsid w:val="00CE6300"/>
    <w:rsid w:val="00CE63CC"/>
    <w:rsid w:val="00CE698B"/>
    <w:rsid w:val="00CE6A1A"/>
    <w:rsid w:val="00CE6BD5"/>
    <w:rsid w:val="00CE6D8C"/>
    <w:rsid w:val="00CE6E83"/>
    <w:rsid w:val="00CE6F06"/>
    <w:rsid w:val="00CE6FB0"/>
    <w:rsid w:val="00CE73B1"/>
    <w:rsid w:val="00CE7780"/>
    <w:rsid w:val="00CE7807"/>
    <w:rsid w:val="00CE7CB4"/>
    <w:rsid w:val="00CF03A9"/>
    <w:rsid w:val="00CF06F3"/>
    <w:rsid w:val="00CF0877"/>
    <w:rsid w:val="00CF0897"/>
    <w:rsid w:val="00CF0D1B"/>
    <w:rsid w:val="00CF0FA9"/>
    <w:rsid w:val="00CF0FE5"/>
    <w:rsid w:val="00CF10F8"/>
    <w:rsid w:val="00CF11DD"/>
    <w:rsid w:val="00CF12AB"/>
    <w:rsid w:val="00CF1506"/>
    <w:rsid w:val="00CF1669"/>
    <w:rsid w:val="00CF1A59"/>
    <w:rsid w:val="00CF1F85"/>
    <w:rsid w:val="00CF2263"/>
    <w:rsid w:val="00CF2673"/>
    <w:rsid w:val="00CF2786"/>
    <w:rsid w:val="00CF2B5D"/>
    <w:rsid w:val="00CF3129"/>
    <w:rsid w:val="00CF37C6"/>
    <w:rsid w:val="00CF3966"/>
    <w:rsid w:val="00CF3B39"/>
    <w:rsid w:val="00CF3C34"/>
    <w:rsid w:val="00CF3E94"/>
    <w:rsid w:val="00CF400E"/>
    <w:rsid w:val="00CF419A"/>
    <w:rsid w:val="00CF41D1"/>
    <w:rsid w:val="00CF4420"/>
    <w:rsid w:val="00CF4757"/>
    <w:rsid w:val="00CF495A"/>
    <w:rsid w:val="00CF4A47"/>
    <w:rsid w:val="00CF506D"/>
    <w:rsid w:val="00CF5156"/>
    <w:rsid w:val="00CF5189"/>
    <w:rsid w:val="00CF56BB"/>
    <w:rsid w:val="00CF5796"/>
    <w:rsid w:val="00CF5A57"/>
    <w:rsid w:val="00CF5C5E"/>
    <w:rsid w:val="00CF63AF"/>
    <w:rsid w:val="00CF644F"/>
    <w:rsid w:val="00CF6A34"/>
    <w:rsid w:val="00CF6A5B"/>
    <w:rsid w:val="00CF6B7A"/>
    <w:rsid w:val="00CF6D78"/>
    <w:rsid w:val="00CF708A"/>
    <w:rsid w:val="00CF766E"/>
    <w:rsid w:val="00CF7732"/>
    <w:rsid w:val="00D00542"/>
    <w:rsid w:val="00D00604"/>
    <w:rsid w:val="00D0060E"/>
    <w:rsid w:val="00D00CDD"/>
    <w:rsid w:val="00D01184"/>
    <w:rsid w:val="00D012BA"/>
    <w:rsid w:val="00D0149E"/>
    <w:rsid w:val="00D01560"/>
    <w:rsid w:val="00D0185F"/>
    <w:rsid w:val="00D01892"/>
    <w:rsid w:val="00D01DB9"/>
    <w:rsid w:val="00D01E54"/>
    <w:rsid w:val="00D02061"/>
    <w:rsid w:val="00D021DC"/>
    <w:rsid w:val="00D021DF"/>
    <w:rsid w:val="00D02263"/>
    <w:rsid w:val="00D022C8"/>
    <w:rsid w:val="00D0255E"/>
    <w:rsid w:val="00D0278D"/>
    <w:rsid w:val="00D029C2"/>
    <w:rsid w:val="00D030D6"/>
    <w:rsid w:val="00D03610"/>
    <w:rsid w:val="00D03AF7"/>
    <w:rsid w:val="00D03B6B"/>
    <w:rsid w:val="00D03B6D"/>
    <w:rsid w:val="00D041A2"/>
    <w:rsid w:val="00D04692"/>
    <w:rsid w:val="00D047BE"/>
    <w:rsid w:val="00D0482D"/>
    <w:rsid w:val="00D04850"/>
    <w:rsid w:val="00D0492F"/>
    <w:rsid w:val="00D05021"/>
    <w:rsid w:val="00D055CD"/>
    <w:rsid w:val="00D05735"/>
    <w:rsid w:val="00D0577A"/>
    <w:rsid w:val="00D058EE"/>
    <w:rsid w:val="00D05976"/>
    <w:rsid w:val="00D05F48"/>
    <w:rsid w:val="00D061A0"/>
    <w:rsid w:val="00D063DF"/>
    <w:rsid w:val="00D06413"/>
    <w:rsid w:val="00D069B4"/>
    <w:rsid w:val="00D06B55"/>
    <w:rsid w:val="00D06CE3"/>
    <w:rsid w:val="00D06CFA"/>
    <w:rsid w:val="00D06E4B"/>
    <w:rsid w:val="00D072BB"/>
    <w:rsid w:val="00D0736D"/>
    <w:rsid w:val="00D07683"/>
    <w:rsid w:val="00D076FA"/>
    <w:rsid w:val="00D07781"/>
    <w:rsid w:val="00D0786D"/>
    <w:rsid w:val="00D07888"/>
    <w:rsid w:val="00D07DC7"/>
    <w:rsid w:val="00D1006A"/>
    <w:rsid w:val="00D10112"/>
    <w:rsid w:val="00D104F5"/>
    <w:rsid w:val="00D107C0"/>
    <w:rsid w:val="00D108B1"/>
    <w:rsid w:val="00D10940"/>
    <w:rsid w:val="00D10982"/>
    <w:rsid w:val="00D1098E"/>
    <w:rsid w:val="00D10B76"/>
    <w:rsid w:val="00D10D59"/>
    <w:rsid w:val="00D10DB3"/>
    <w:rsid w:val="00D11ABB"/>
    <w:rsid w:val="00D11C42"/>
    <w:rsid w:val="00D11CBC"/>
    <w:rsid w:val="00D12020"/>
    <w:rsid w:val="00D1275B"/>
    <w:rsid w:val="00D12B92"/>
    <w:rsid w:val="00D12CFF"/>
    <w:rsid w:val="00D12D7B"/>
    <w:rsid w:val="00D12EC6"/>
    <w:rsid w:val="00D12F5B"/>
    <w:rsid w:val="00D13447"/>
    <w:rsid w:val="00D13743"/>
    <w:rsid w:val="00D13A18"/>
    <w:rsid w:val="00D13DDE"/>
    <w:rsid w:val="00D13F67"/>
    <w:rsid w:val="00D140CD"/>
    <w:rsid w:val="00D1423F"/>
    <w:rsid w:val="00D143F0"/>
    <w:rsid w:val="00D146C8"/>
    <w:rsid w:val="00D14843"/>
    <w:rsid w:val="00D149BD"/>
    <w:rsid w:val="00D14AFE"/>
    <w:rsid w:val="00D14BA3"/>
    <w:rsid w:val="00D14BF8"/>
    <w:rsid w:val="00D14ECB"/>
    <w:rsid w:val="00D15041"/>
    <w:rsid w:val="00D1507A"/>
    <w:rsid w:val="00D1524B"/>
    <w:rsid w:val="00D15A0E"/>
    <w:rsid w:val="00D15A8A"/>
    <w:rsid w:val="00D15A97"/>
    <w:rsid w:val="00D15ABF"/>
    <w:rsid w:val="00D15B39"/>
    <w:rsid w:val="00D15C15"/>
    <w:rsid w:val="00D15DFD"/>
    <w:rsid w:val="00D15E0C"/>
    <w:rsid w:val="00D15E45"/>
    <w:rsid w:val="00D16540"/>
    <w:rsid w:val="00D1671F"/>
    <w:rsid w:val="00D167A0"/>
    <w:rsid w:val="00D16A00"/>
    <w:rsid w:val="00D16A8F"/>
    <w:rsid w:val="00D16C63"/>
    <w:rsid w:val="00D16C98"/>
    <w:rsid w:val="00D16CAC"/>
    <w:rsid w:val="00D16CB7"/>
    <w:rsid w:val="00D16CD6"/>
    <w:rsid w:val="00D16ED5"/>
    <w:rsid w:val="00D17091"/>
    <w:rsid w:val="00D176CA"/>
    <w:rsid w:val="00D17A1D"/>
    <w:rsid w:val="00D17B13"/>
    <w:rsid w:val="00D200F3"/>
    <w:rsid w:val="00D20375"/>
    <w:rsid w:val="00D20A53"/>
    <w:rsid w:val="00D20D96"/>
    <w:rsid w:val="00D211CB"/>
    <w:rsid w:val="00D21284"/>
    <w:rsid w:val="00D212C1"/>
    <w:rsid w:val="00D21562"/>
    <w:rsid w:val="00D21A16"/>
    <w:rsid w:val="00D21CCD"/>
    <w:rsid w:val="00D2295C"/>
    <w:rsid w:val="00D22CD8"/>
    <w:rsid w:val="00D2370E"/>
    <w:rsid w:val="00D23794"/>
    <w:rsid w:val="00D23B87"/>
    <w:rsid w:val="00D23BC9"/>
    <w:rsid w:val="00D23BE8"/>
    <w:rsid w:val="00D23C0F"/>
    <w:rsid w:val="00D24058"/>
    <w:rsid w:val="00D24101"/>
    <w:rsid w:val="00D249E2"/>
    <w:rsid w:val="00D24B2E"/>
    <w:rsid w:val="00D24B88"/>
    <w:rsid w:val="00D24BC3"/>
    <w:rsid w:val="00D2522E"/>
    <w:rsid w:val="00D2563F"/>
    <w:rsid w:val="00D2584F"/>
    <w:rsid w:val="00D261E7"/>
    <w:rsid w:val="00D262E7"/>
    <w:rsid w:val="00D264C6"/>
    <w:rsid w:val="00D265A5"/>
    <w:rsid w:val="00D2678B"/>
    <w:rsid w:val="00D269ED"/>
    <w:rsid w:val="00D26ACD"/>
    <w:rsid w:val="00D26D6C"/>
    <w:rsid w:val="00D27155"/>
    <w:rsid w:val="00D271A1"/>
    <w:rsid w:val="00D271FD"/>
    <w:rsid w:val="00D27274"/>
    <w:rsid w:val="00D276DA"/>
    <w:rsid w:val="00D27770"/>
    <w:rsid w:val="00D2791D"/>
    <w:rsid w:val="00D27ADC"/>
    <w:rsid w:val="00D27CD9"/>
    <w:rsid w:val="00D27D1A"/>
    <w:rsid w:val="00D30071"/>
    <w:rsid w:val="00D30364"/>
    <w:rsid w:val="00D3051B"/>
    <w:rsid w:val="00D30964"/>
    <w:rsid w:val="00D3097B"/>
    <w:rsid w:val="00D309EA"/>
    <w:rsid w:val="00D30A2E"/>
    <w:rsid w:val="00D30AB8"/>
    <w:rsid w:val="00D31856"/>
    <w:rsid w:val="00D318E0"/>
    <w:rsid w:val="00D3193E"/>
    <w:rsid w:val="00D31D12"/>
    <w:rsid w:val="00D31FA1"/>
    <w:rsid w:val="00D31FE1"/>
    <w:rsid w:val="00D32058"/>
    <w:rsid w:val="00D324CC"/>
    <w:rsid w:val="00D324F8"/>
    <w:rsid w:val="00D325A1"/>
    <w:rsid w:val="00D326D2"/>
    <w:rsid w:val="00D32A4B"/>
    <w:rsid w:val="00D32DDD"/>
    <w:rsid w:val="00D32F09"/>
    <w:rsid w:val="00D332B9"/>
    <w:rsid w:val="00D33929"/>
    <w:rsid w:val="00D339B4"/>
    <w:rsid w:val="00D34606"/>
    <w:rsid w:val="00D347DC"/>
    <w:rsid w:val="00D34C82"/>
    <w:rsid w:val="00D34E7A"/>
    <w:rsid w:val="00D35464"/>
    <w:rsid w:val="00D35928"/>
    <w:rsid w:val="00D35937"/>
    <w:rsid w:val="00D359D3"/>
    <w:rsid w:val="00D35B0E"/>
    <w:rsid w:val="00D35D10"/>
    <w:rsid w:val="00D3750D"/>
    <w:rsid w:val="00D37FC9"/>
    <w:rsid w:val="00D40025"/>
    <w:rsid w:val="00D40122"/>
    <w:rsid w:val="00D40198"/>
    <w:rsid w:val="00D401B0"/>
    <w:rsid w:val="00D40268"/>
    <w:rsid w:val="00D40419"/>
    <w:rsid w:val="00D406C8"/>
    <w:rsid w:val="00D408C1"/>
    <w:rsid w:val="00D40912"/>
    <w:rsid w:val="00D40E78"/>
    <w:rsid w:val="00D41093"/>
    <w:rsid w:val="00D41191"/>
    <w:rsid w:val="00D41342"/>
    <w:rsid w:val="00D41644"/>
    <w:rsid w:val="00D416B3"/>
    <w:rsid w:val="00D41782"/>
    <w:rsid w:val="00D41A05"/>
    <w:rsid w:val="00D41A68"/>
    <w:rsid w:val="00D41A8F"/>
    <w:rsid w:val="00D41ADD"/>
    <w:rsid w:val="00D41B4F"/>
    <w:rsid w:val="00D41B74"/>
    <w:rsid w:val="00D421B9"/>
    <w:rsid w:val="00D4269C"/>
    <w:rsid w:val="00D42923"/>
    <w:rsid w:val="00D42BBF"/>
    <w:rsid w:val="00D42CA9"/>
    <w:rsid w:val="00D42F35"/>
    <w:rsid w:val="00D43061"/>
    <w:rsid w:val="00D4310B"/>
    <w:rsid w:val="00D43386"/>
    <w:rsid w:val="00D435B0"/>
    <w:rsid w:val="00D437A0"/>
    <w:rsid w:val="00D437AB"/>
    <w:rsid w:val="00D437D7"/>
    <w:rsid w:val="00D4391D"/>
    <w:rsid w:val="00D4394E"/>
    <w:rsid w:val="00D439C0"/>
    <w:rsid w:val="00D43A28"/>
    <w:rsid w:val="00D43A29"/>
    <w:rsid w:val="00D43E3F"/>
    <w:rsid w:val="00D44613"/>
    <w:rsid w:val="00D44669"/>
    <w:rsid w:val="00D4480C"/>
    <w:rsid w:val="00D448EA"/>
    <w:rsid w:val="00D44C81"/>
    <w:rsid w:val="00D44F8B"/>
    <w:rsid w:val="00D45283"/>
    <w:rsid w:val="00D456FD"/>
    <w:rsid w:val="00D45B1B"/>
    <w:rsid w:val="00D45BED"/>
    <w:rsid w:val="00D4647D"/>
    <w:rsid w:val="00D46570"/>
    <w:rsid w:val="00D46B2D"/>
    <w:rsid w:val="00D46DA6"/>
    <w:rsid w:val="00D47199"/>
    <w:rsid w:val="00D476C6"/>
    <w:rsid w:val="00D47770"/>
    <w:rsid w:val="00D47963"/>
    <w:rsid w:val="00D47F2D"/>
    <w:rsid w:val="00D5041F"/>
    <w:rsid w:val="00D5058F"/>
    <w:rsid w:val="00D505EF"/>
    <w:rsid w:val="00D50889"/>
    <w:rsid w:val="00D50AEB"/>
    <w:rsid w:val="00D51860"/>
    <w:rsid w:val="00D51957"/>
    <w:rsid w:val="00D51F59"/>
    <w:rsid w:val="00D51F7C"/>
    <w:rsid w:val="00D522CE"/>
    <w:rsid w:val="00D5254A"/>
    <w:rsid w:val="00D5274E"/>
    <w:rsid w:val="00D52774"/>
    <w:rsid w:val="00D527EC"/>
    <w:rsid w:val="00D52E84"/>
    <w:rsid w:val="00D52F0B"/>
    <w:rsid w:val="00D52F59"/>
    <w:rsid w:val="00D530F3"/>
    <w:rsid w:val="00D53445"/>
    <w:rsid w:val="00D53451"/>
    <w:rsid w:val="00D53695"/>
    <w:rsid w:val="00D53783"/>
    <w:rsid w:val="00D53BD1"/>
    <w:rsid w:val="00D53C24"/>
    <w:rsid w:val="00D54072"/>
    <w:rsid w:val="00D540EC"/>
    <w:rsid w:val="00D54763"/>
    <w:rsid w:val="00D5485B"/>
    <w:rsid w:val="00D548A9"/>
    <w:rsid w:val="00D54ABF"/>
    <w:rsid w:val="00D54F6E"/>
    <w:rsid w:val="00D55116"/>
    <w:rsid w:val="00D553E8"/>
    <w:rsid w:val="00D55929"/>
    <w:rsid w:val="00D559D3"/>
    <w:rsid w:val="00D55A15"/>
    <w:rsid w:val="00D55B36"/>
    <w:rsid w:val="00D55D41"/>
    <w:rsid w:val="00D55F7D"/>
    <w:rsid w:val="00D5600A"/>
    <w:rsid w:val="00D565B6"/>
    <w:rsid w:val="00D56B3B"/>
    <w:rsid w:val="00D56E4A"/>
    <w:rsid w:val="00D57322"/>
    <w:rsid w:val="00D576AE"/>
    <w:rsid w:val="00D60218"/>
    <w:rsid w:val="00D60A99"/>
    <w:rsid w:val="00D60EF4"/>
    <w:rsid w:val="00D6121E"/>
    <w:rsid w:val="00D61663"/>
    <w:rsid w:val="00D61B24"/>
    <w:rsid w:val="00D61C53"/>
    <w:rsid w:val="00D61D6F"/>
    <w:rsid w:val="00D61E35"/>
    <w:rsid w:val="00D61EB5"/>
    <w:rsid w:val="00D62174"/>
    <w:rsid w:val="00D62245"/>
    <w:rsid w:val="00D62276"/>
    <w:rsid w:val="00D625E4"/>
    <w:rsid w:val="00D6260D"/>
    <w:rsid w:val="00D6262C"/>
    <w:rsid w:val="00D62A96"/>
    <w:rsid w:val="00D62C38"/>
    <w:rsid w:val="00D62D8E"/>
    <w:rsid w:val="00D62EE8"/>
    <w:rsid w:val="00D62F3F"/>
    <w:rsid w:val="00D630DA"/>
    <w:rsid w:val="00D630F4"/>
    <w:rsid w:val="00D633F0"/>
    <w:rsid w:val="00D63570"/>
    <w:rsid w:val="00D63846"/>
    <w:rsid w:val="00D6388C"/>
    <w:rsid w:val="00D640AE"/>
    <w:rsid w:val="00D640FD"/>
    <w:rsid w:val="00D64255"/>
    <w:rsid w:val="00D64928"/>
    <w:rsid w:val="00D64E96"/>
    <w:rsid w:val="00D64E9F"/>
    <w:rsid w:val="00D65062"/>
    <w:rsid w:val="00D65484"/>
    <w:rsid w:val="00D65640"/>
    <w:rsid w:val="00D65B01"/>
    <w:rsid w:val="00D65B4B"/>
    <w:rsid w:val="00D65BB5"/>
    <w:rsid w:val="00D65F68"/>
    <w:rsid w:val="00D6630F"/>
    <w:rsid w:val="00D66318"/>
    <w:rsid w:val="00D66495"/>
    <w:rsid w:val="00D664CC"/>
    <w:rsid w:val="00D665B7"/>
    <w:rsid w:val="00D66844"/>
    <w:rsid w:val="00D668A9"/>
    <w:rsid w:val="00D668E5"/>
    <w:rsid w:val="00D669A8"/>
    <w:rsid w:val="00D66B07"/>
    <w:rsid w:val="00D66BB9"/>
    <w:rsid w:val="00D66CF0"/>
    <w:rsid w:val="00D671BB"/>
    <w:rsid w:val="00D674B9"/>
    <w:rsid w:val="00D6794A"/>
    <w:rsid w:val="00D67EFF"/>
    <w:rsid w:val="00D7026C"/>
    <w:rsid w:val="00D707DA"/>
    <w:rsid w:val="00D7084D"/>
    <w:rsid w:val="00D70EAF"/>
    <w:rsid w:val="00D70F59"/>
    <w:rsid w:val="00D714FB"/>
    <w:rsid w:val="00D71507"/>
    <w:rsid w:val="00D716B0"/>
    <w:rsid w:val="00D718C9"/>
    <w:rsid w:val="00D72089"/>
    <w:rsid w:val="00D72357"/>
    <w:rsid w:val="00D7241C"/>
    <w:rsid w:val="00D72774"/>
    <w:rsid w:val="00D728CC"/>
    <w:rsid w:val="00D72AEC"/>
    <w:rsid w:val="00D72C70"/>
    <w:rsid w:val="00D72CC0"/>
    <w:rsid w:val="00D72DAA"/>
    <w:rsid w:val="00D72E4D"/>
    <w:rsid w:val="00D73136"/>
    <w:rsid w:val="00D738F1"/>
    <w:rsid w:val="00D73CAA"/>
    <w:rsid w:val="00D73EB5"/>
    <w:rsid w:val="00D73FBD"/>
    <w:rsid w:val="00D741B2"/>
    <w:rsid w:val="00D74200"/>
    <w:rsid w:val="00D7458D"/>
    <w:rsid w:val="00D74B09"/>
    <w:rsid w:val="00D74B1C"/>
    <w:rsid w:val="00D74D54"/>
    <w:rsid w:val="00D7500B"/>
    <w:rsid w:val="00D75193"/>
    <w:rsid w:val="00D7524E"/>
    <w:rsid w:val="00D754C7"/>
    <w:rsid w:val="00D75824"/>
    <w:rsid w:val="00D7584B"/>
    <w:rsid w:val="00D75AAC"/>
    <w:rsid w:val="00D75ADA"/>
    <w:rsid w:val="00D75BF3"/>
    <w:rsid w:val="00D75C5F"/>
    <w:rsid w:val="00D75EEA"/>
    <w:rsid w:val="00D76133"/>
    <w:rsid w:val="00D762A1"/>
    <w:rsid w:val="00D763EE"/>
    <w:rsid w:val="00D763F0"/>
    <w:rsid w:val="00D7659F"/>
    <w:rsid w:val="00D766B2"/>
    <w:rsid w:val="00D7670D"/>
    <w:rsid w:val="00D7681D"/>
    <w:rsid w:val="00D76D5D"/>
    <w:rsid w:val="00D77079"/>
    <w:rsid w:val="00D772A6"/>
    <w:rsid w:val="00D772BF"/>
    <w:rsid w:val="00D775B5"/>
    <w:rsid w:val="00D77A74"/>
    <w:rsid w:val="00D77BB8"/>
    <w:rsid w:val="00D77C8F"/>
    <w:rsid w:val="00D77D58"/>
    <w:rsid w:val="00D77D76"/>
    <w:rsid w:val="00D8014E"/>
    <w:rsid w:val="00D801F0"/>
    <w:rsid w:val="00D802D0"/>
    <w:rsid w:val="00D80FD8"/>
    <w:rsid w:val="00D811F5"/>
    <w:rsid w:val="00D8129B"/>
    <w:rsid w:val="00D81334"/>
    <w:rsid w:val="00D81544"/>
    <w:rsid w:val="00D8171B"/>
    <w:rsid w:val="00D81771"/>
    <w:rsid w:val="00D8193B"/>
    <w:rsid w:val="00D819F4"/>
    <w:rsid w:val="00D81BC5"/>
    <w:rsid w:val="00D8211F"/>
    <w:rsid w:val="00D82180"/>
    <w:rsid w:val="00D824A4"/>
    <w:rsid w:val="00D826AD"/>
    <w:rsid w:val="00D827E2"/>
    <w:rsid w:val="00D82801"/>
    <w:rsid w:val="00D82F72"/>
    <w:rsid w:val="00D83021"/>
    <w:rsid w:val="00D83029"/>
    <w:rsid w:val="00D830A5"/>
    <w:rsid w:val="00D8332C"/>
    <w:rsid w:val="00D8335F"/>
    <w:rsid w:val="00D83442"/>
    <w:rsid w:val="00D8373B"/>
    <w:rsid w:val="00D837C4"/>
    <w:rsid w:val="00D83854"/>
    <w:rsid w:val="00D83942"/>
    <w:rsid w:val="00D83D82"/>
    <w:rsid w:val="00D83F1D"/>
    <w:rsid w:val="00D83F2F"/>
    <w:rsid w:val="00D83F6F"/>
    <w:rsid w:val="00D8404A"/>
    <w:rsid w:val="00D841C5"/>
    <w:rsid w:val="00D843E1"/>
    <w:rsid w:val="00D844D2"/>
    <w:rsid w:val="00D844DF"/>
    <w:rsid w:val="00D8451F"/>
    <w:rsid w:val="00D84A71"/>
    <w:rsid w:val="00D856E4"/>
    <w:rsid w:val="00D85938"/>
    <w:rsid w:val="00D85E21"/>
    <w:rsid w:val="00D861DE"/>
    <w:rsid w:val="00D86471"/>
    <w:rsid w:val="00D864B6"/>
    <w:rsid w:val="00D866E2"/>
    <w:rsid w:val="00D8681C"/>
    <w:rsid w:val="00D86893"/>
    <w:rsid w:val="00D86AE2"/>
    <w:rsid w:val="00D86C09"/>
    <w:rsid w:val="00D86C6D"/>
    <w:rsid w:val="00D86C96"/>
    <w:rsid w:val="00D86E53"/>
    <w:rsid w:val="00D86F62"/>
    <w:rsid w:val="00D87105"/>
    <w:rsid w:val="00D87362"/>
    <w:rsid w:val="00D87782"/>
    <w:rsid w:val="00D87CD1"/>
    <w:rsid w:val="00D87DBC"/>
    <w:rsid w:val="00D87EA2"/>
    <w:rsid w:val="00D90233"/>
    <w:rsid w:val="00D90335"/>
    <w:rsid w:val="00D903FD"/>
    <w:rsid w:val="00D906BF"/>
    <w:rsid w:val="00D90753"/>
    <w:rsid w:val="00D9084D"/>
    <w:rsid w:val="00D90A1E"/>
    <w:rsid w:val="00D90C1E"/>
    <w:rsid w:val="00D90D70"/>
    <w:rsid w:val="00D90FDC"/>
    <w:rsid w:val="00D91097"/>
    <w:rsid w:val="00D91919"/>
    <w:rsid w:val="00D91CC9"/>
    <w:rsid w:val="00D91F1D"/>
    <w:rsid w:val="00D922FD"/>
    <w:rsid w:val="00D92BC7"/>
    <w:rsid w:val="00D92BE6"/>
    <w:rsid w:val="00D93105"/>
    <w:rsid w:val="00D9326E"/>
    <w:rsid w:val="00D935CD"/>
    <w:rsid w:val="00D9364A"/>
    <w:rsid w:val="00D93851"/>
    <w:rsid w:val="00D9397C"/>
    <w:rsid w:val="00D93A68"/>
    <w:rsid w:val="00D93DE2"/>
    <w:rsid w:val="00D93DFC"/>
    <w:rsid w:val="00D93ED2"/>
    <w:rsid w:val="00D940C0"/>
    <w:rsid w:val="00D94816"/>
    <w:rsid w:val="00D94F16"/>
    <w:rsid w:val="00D950EF"/>
    <w:rsid w:val="00D95197"/>
    <w:rsid w:val="00D952B3"/>
    <w:rsid w:val="00D952EB"/>
    <w:rsid w:val="00D9532B"/>
    <w:rsid w:val="00D95979"/>
    <w:rsid w:val="00D959BA"/>
    <w:rsid w:val="00D95B50"/>
    <w:rsid w:val="00D95CA8"/>
    <w:rsid w:val="00D95E9E"/>
    <w:rsid w:val="00D95F43"/>
    <w:rsid w:val="00D96109"/>
    <w:rsid w:val="00D96114"/>
    <w:rsid w:val="00D969A9"/>
    <w:rsid w:val="00D969AF"/>
    <w:rsid w:val="00D96BC2"/>
    <w:rsid w:val="00D96E95"/>
    <w:rsid w:val="00D96FDB"/>
    <w:rsid w:val="00D97063"/>
    <w:rsid w:val="00D97778"/>
    <w:rsid w:val="00D97891"/>
    <w:rsid w:val="00D978B9"/>
    <w:rsid w:val="00D97C88"/>
    <w:rsid w:val="00D97F19"/>
    <w:rsid w:val="00DA00F3"/>
    <w:rsid w:val="00DA092E"/>
    <w:rsid w:val="00DA09CD"/>
    <w:rsid w:val="00DA0B25"/>
    <w:rsid w:val="00DA0CD3"/>
    <w:rsid w:val="00DA0E4E"/>
    <w:rsid w:val="00DA1419"/>
    <w:rsid w:val="00DA15BA"/>
    <w:rsid w:val="00DA1BB7"/>
    <w:rsid w:val="00DA1E42"/>
    <w:rsid w:val="00DA2091"/>
    <w:rsid w:val="00DA22EE"/>
    <w:rsid w:val="00DA24E4"/>
    <w:rsid w:val="00DA2559"/>
    <w:rsid w:val="00DA2646"/>
    <w:rsid w:val="00DA2A31"/>
    <w:rsid w:val="00DA2BE7"/>
    <w:rsid w:val="00DA2DD1"/>
    <w:rsid w:val="00DA3184"/>
    <w:rsid w:val="00DA33D1"/>
    <w:rsid w:val="00DA3485"/>
    <w:rsid w:val="00DA35E6"/>
    <w:rsid w:val="00DA36BA"/>
    <w:rsid w:val="00DA36D8"/>
    <w:rsid w:val="00DA3C1F"/>
    <w:rsid w:val="00DA4146"/>
    <w:rsid w:val="00DA4436"/>
    <w:rsid w:val="00DA449C"/>
    <w:rsid w:val="00DA4CA5"/>
    <w:rsid w:val="00DA4CD8"/>
    <w:rsid w:val="00DA5044"/>
    <w:rsid w:val="00DA5138"/>
    <w:rsid w:val="00DA5244"/>
    <w:rsid w:val="00DA533C"/>
    <w:rsid w:val="00DA5486"/>
    <w:rsid w:val="00DA5510"/>
    <w:rsid w:val="00DA55D7"/>
    <w:rsid w:val="00DA56D8"/>
    <w:rsid w:val="00DA5927"/>
    <w:rsid w:val="00DA59DB"/>
    <w:rsid w:val="00DA5E60"/>
    <w:rsid w:val="00DA60B0"/>
    <w:rsid w:val="00DA624B"/>
    <w:rsid w:val="00DA65EE"/>
    <w:rsid w:val="00DA6649"/>
    <w:rsid w:val="00DA67F0"/>
    <w:rsid w:val="00DA6A89"/>
    <w:rsid w:val="00DA6B3C"/>
    <w:rsid w:val="00DA6EF6"/>
    <w:rsid w:val="00DA7011"/>
    <w:rsid w:val="00DA7074"/>
    <w:rsid w:val="00DA71AD"/>
    <w:rsid w:val="00DA72A4"/>
    <w:rsid w:val="00DA75E7"/>
    <w:rsid w:val="00DA77A2"/>
    <w:rsid w:val="00DA7C05"/>
    <w:rsid w:val="00DB0325"/>
    <w:rsid w:val="00DB0346"/>
    <w:rsid w:val="00DB044B"/>
    <w:rsid w:val="00DB07E7"/>
    <w:rsid w:val="00DB0837"/>
    <w:rsid w:val="00DB0A35"/>
    <w:rsid w:val="00DB0A5B"/>
    <w:rsid w:val="00DB0D92"/>
    <w:rsid w:val="00DB0F33"/>
    <w:rsid w:val="00DB0FD5"/>
    <w:rsid w:val="00DB0FDD"/>
    <w:rsid w:val="00DB113C"/>
    <w:rsid w:val="00DB1354"/>
    <w:rsid w:val="00DB139C"/>
    <w:rsid w:val="00DB167C"/>
    <w:rsid w:val="00DB1A23"/>
    <w:rsid w:val="00DB1BDC"/>
    <w:rsid w:val="00DB1EB4"/>
    <w:rsid w:val="00DB212D"/>
    <w:rsid w:val="00DB2348"/>
    <w:rsid w:val="00DB26AB"/>
    <w:rsid w:val="00DB2B00"/>
    <w:rsid w:val="00DB301F"/>
    <w:rsid w:val="00DB364D"/>
    <w:rsid w:val="00DB3A22"/>
    <w:rsid w:val="00DB3C64"/>
    <w:rsid w:val="00DB3E1D"/>
    <w:rsid w:val="00DB406B"/>
    <w:rsid w:val="00DB4454"/>
    <w:rsid w:val="00DB44FB"/>
    <w:rsid w:val="00DB4672"/>
    <w:rsid w:val="00DB4A49"/>
    <w:rsid w:val="00DB4FBF"/>
    <w:rsid w:val="00DB5198"/>
    <w:rsid w:val="00DB520B"/>
    <w:rsid w:val="00DB5261"/>
    <w:rsid w:val="00DB566B"/>
    <w:rsid w:val="00DB56A6"/>
    <w:rsid w:val="00DB5952"/>
    <w:rsid w:val="00DB5AE4"/>
    <w:rsid w:val="00DB5E81"/>
    <w:rsid w:val="00DB602F"/>
    <w:rsid w:val="00DB625A"/>
    <w:rsid w:val="00DB6263"/>
    <w:rsid w:val="00DB6366"/>
    <w:rsid w:val="00DB64A4"/>
    <w:rsid w:val="00DB67B2"/>
    <w:rsid w:val="00DB68DA"/>
    <w:rsid w:val="00DB6B2A"/>
    <w:rsid w:val="00DB6DB0"/>
    <w:rsid w:val="00DB7043"/>
    <w:rsid w:val="00DB72D1"/>
    <w:rsid w:val="00DB73F8"/>
    <w:rsid w:val="00DB7407"/>
    <w:rsid w:val="00DB749D"/>
    <w:rsid w:val="00DB7ED9"/>
    <w:rsid w:val="00DC0419"/>
    <w:rsid w:val="00DC0492"/>
    <w:rsid w:val="00DC0530"/>
    <w:rsid w:val="00DC0B14"/>
    <w:rsid w:val="00DC0E6A"/>
    <w:rsid w:val="00DC12A4"/>
    <w:rsid w:val="00DC12F2"/>
    <w:rsid w:val="00DC1314"/>
    <w:rsid w:val="00DC1383"/>
    <w:rsid w:val="00DC1874"/>
    <w:rsid w:val="00DC18D1"/>
    <w:rsid w:val="00DC2346"/>
    <w:rsid w:val="00DC23D2"/>
    <w:rsid w:val="00DC247A"/>
    <w:rsid w:val="00DC2572"/>
    <w:rsid w:val="00DC25B7"/>
    <w:rsid w:val="00DC25E9"/>
    <w:rsid w:val="00DC271D"/>
    <w:rsid w:val="00DC2731"/>
    <w:rsid w:val="00DC2B2A"/>
    <w:rsid w:val="00DC2BBA"/>
    <w:rsid w:val="00DC2BD1"/>
    <w:rsid w:val="00DC2CDB"/>
    <w:rsid w:val="00DC30E7"/>
    <w:rsid w:val="00DC32DA"/>
    <w:rsid w:val="00DC3649"/>
    <w:rsid w:val="00DC37AD"/>
    <w:rsid w:val="00DC38DB"/>
    <w:rsid w:val="00DC3902"/>
    <w:rsid w:val="00DC3C42"/>
    <w:rsid w:val="00DC3D6B"/>
    <w:rsid w:val="00DC3DF6"/>
    <w:rsid w:val="00DC3EA5"/>
    <w:rsid w:val="00DC3F23"/>
    <w:rsid w:val="00DC420E"/>
    <w:rsid w:val="00DC4233"/>
    <w:rsid w:val="00DC42F5"/>
    <w:rsid w:val="00DC4363"/>
    <w:rsid w:val="00DC4418"/>
    <w:rsid w:val="00DC4862"/>
    <w:rsid w:val="00DC488F"/>
    <w:rsid w:val="00DC4E02"/>
    <w:rsid w:val="00DC4EBB"/>
    <w:rsid w:val="00DC4EFA"/>
    <w:rsid w:val="00DC50DD"/>
    <w:rsid w:val="00DC51CE"/>
    <w:rsid w:val="00DC5341"/>
    <w:rsid w:val="00DC550C"/>
    <w:rsid w:val="00DC575C"/>
    <w:rsid w:val="00DC5785"/>
    <w:rsid w:val="00DC58D2"/>
    <w:rsid w:val="00DC58D5"/>
    <w:rsid w:val="00DC6126"/>
    <w:rsid w:val="00DC6348"/>
    <w:rsid w:val="00DC660E"/>
    <w:rsid w:val="00DC6FE5"/>
    <w:rsid w:val="00DC712D"/>
    <w:rsid w:val="00DC71BB"/>
    <w:rsid w:val="00DC733A"/>
    <w:rsid w:val="00DC735C"/>
    <w:rsid w:val="00DC7621"/>
    <w:rsid w:val="00DC779C"/>
    <w:rsid w:val="00DC7CD4"/>
    <w:rsid w:val="00DC7D3E"/>
    <w:rsid w:val="00DC7DEA"/>
    <w:rsid w:val="00DC7E50"/>
    <w:rsid w:val="00DD01FE"/>
    <w:rsid w:val="00DD0207"/>
    <w:rsid w:val="00DD04FA"/>
    <w:rsid w:val="00DD0504"/>
    <w:rsid w:val="00DD06A9"/>
    <w:rsid w:val="00DD080F"/>
    <w:rsid w:val="00DD0B4A"/>
    <w:rsid w:val="00DD0CD5"/>
    <w:rsid w:val="00DD0EDD"/>
    <w:rsid w:val="00DD0F08"/>
    <w:rsid w:val="00DD11CA"/>
    <w:rsid w:val="00DD12FC"/>
    <w:rsid w:val="00DD1832"/>
    <w:rsid w:val="00DD186D"/>
    <w:rsid w:val="00DD199F"/>
    <w:rsid w:val="00DD1E8A"/>
    <w:rsid w:val="00DD21E3"/>
    <w:rsid w:val="00DD2260"/>
    <w:rsid w:val="00DD2489"/>
    <w:rsid w:val="00DD25F4"/>
    <w:rsid w:val="00DD27C0"/>
    <w:rsid w:val="00DD2CD9"/>
    <w:rsid w:val="00DD2D9B"/>
    <w:rsid w:val="00DD31F2"/>
    <w:rsid w:val="00DD328D"/>
    <w:rsid w:val="00DD33A9"/>
    <w:rsid w:val="00DD3409"/>
    <w:rsid w:val="00DD36A8"/>
    <w:rsid w:val="00DD3737"/>
    <w:rsid w:val="00DD3BE2"/>
    <w:rsid w:val="00DD3E2A"/>
    <w:rsid w:val="00DD428E"/>
    <w:rsid w:val="00DD431F"/>
    <w:rsid w:val="00DD4388"/>
    <w:rsid w:val="00DD43A7"/>
    <w:rsid w:val="00DD46C9"/>
    <w:rsid w:val="00DD4E5B"/>
    <w:rsid w:val="00DD4E71"/>
    <w:rsid w:val="00DD4F2C"/>
    <w:rsid w:val="00DD509A"/>
    <w:rsid w:val="00DD51E0"/>
    <w:rsid w:val="00DD5A5E"/>
    <w:rsid w:val="00DD5BFB"/>
    <w:rsid w:val="00DD5D83"/>
    <w:rsid w:val="00DD5FE4"/>
    <w:rsid w:val="00DD6151"/>
    <w:rsid w:val="00DD61A8"/>
    <w:rsid w:val="00DD6227"/>
    <w:rsid w:val="00DD6514"/>
    <w:rsid w:val="00DD6545"/>
    <w:rsid w:val="00DD681A"/>
    <w:rsid w:val="00DD69ED"/>
    <w:rsid w:val="00DD6A4C"/>
    <w:rsid w:val="00DD6AF8"/>
    <w:rsid w:val="00DD6F7C"/>
    <w:rsid w:val="00DD7050"/>
    <w:rsid w:val="00DD7B04"/>
    <w:rsid w:val="00DD7F03"/>
    <w:rsid w:val="00DD7F5C"/>
    <w:rsid w:val="00DD7F8D"/>
    <w:rsid w:val="00DE076B"/>
    <w:rsid w:val="00DE19FD"/>
    <w:rsid w:val="00DE1A23"/>
    <w:rsid w:val="00DE1B9B"/>
    <w:rsid w:val="00DE1C8B"/>
    <w:rsid w:val="00DE1E16"/>
    <w:rsid w:val="00DE215E"/>
    <w:rsid w:val="00DE21C3"/>
    <w:rsid w:val="00DE223A"/>
    <w:rsid w:val="00DE2248"/>
    <w:rsid w:val="00DE2471"/>
    <w:rsid w:val="00DE250C"/>
    <w:rsid w:val="00DE257C"/>
    <w:rsid w:val="00DE266B"/>
    <w:rsid w:val="00DE2A5A"/>
    <w:rsid w:val="00DE3474"/>
    <w:rsid w:val="00DE36AE"/>
    <w:rsid w:val="00DE3E54"/>
    <w:rsid w:val="00DE4337"/>
    <w:rsid w:val="00DE4507"/>
    <w:rsid w:val="00DE45F1"/>
    <w:rsid w:val="00DE46B0"/>
    <w:rsid w:val="00DE46D2"/>
    <w:rsid w:val="00DE4798"/>
    <w:rsid w:val="00DE4C61"/>
    <w:rsid w:val="00DE4CDB"/>
    <w:rsid w:val="00DE4DF5"/>
    <w:rsid w:val="00DE4F57"/>
    <w:rsid w:val="00DE55EF"/>
    <w:rsid w:val="00DE57E4"/>
    <w:rsid w:val="00DE59D1"/>
    <w:rsid w:val="00DE5BFB"/>
    <w:rsid w:val="00DE608F"/>
    <w:rsid w:val="00DE60B1"/>
    <w:rsid w:val="00DE61D5"/>
    <w:rsid w:val="00DE61DF"/>
    <w:rsid w:val="00DE64B1"/>
    <w:rsid w:val="00DE6830"/>
    <w:rsid w:val="00DE6862"/>
    <w:rsid w:val="00DE6B96"/>
    <w:rsid w:val="00DE706A"/>
    <w:rsid w:val="00DE70EB"/>
    <w:rsid w:val="00DE72D0"/>
    <w:rsid w:val="00DE7383"/>
    <w:rsid w:val="00DE769A"/>
    <w:rsid w:val="00DE772D"/>
    <w:rsid w:val="00DE7823"/>
    <w:rsid w:val="00DE7840"/>
    <w:rsid w:val="00DE79E9"/>
    <w:rsid w:val="00DF080F"/>
    <w:rsid w:val="00DF08B1"/>
    <w:rsid w:val="00DF0A78"/>
    <w:rsid w:val="00DF0A89"/>
    <w:rsid w:val="00DF0B6C"/>
    <w:rsid w:val="00DF0BDB"/>
    <w:rsid w:val="00DF0D14"/>
    <w:rsid w:val="00DF10E2"/>
    <w:rsid w:val="00DF1CE1"/>
    <w:rsid w:val="00DF1D07"/>
    <w:rsid w:val="00DF1D4D"/>
    <w:rsid w:val="00DF1F4A"/>
    <w:rsid w:val="00DF260B"/>
    <w:rsid w:val="00DF2790"/>
    <w:rsid w:val="00DF2B55"/>
    <w:rsid w:val="00DF31C1"/>
    <w:rsid w:val="00DF355E"/>
    <w:rsid w:val="00DF37A0"/>
    <w:rsid w:val="00DF3A05"/>
    <w:rsid w:val="00DF3A4F"/>
    <w:rsid w:val="00DF3AB7"/>
    <w:rsid w:val="00DF3F6C"/>
    <w:rsid w:val="00DF407C"/>
    <w:rsid w:val="00DF417A"/>
    <w:rsid w:val="00DF41A6"/>
    <w:rsid w:val="00DF4212"/>
    <w:rsid w:val="00DF4326"/>
    <w:rsid w:val="00DF452A"/>
    <w:rsid w:val="00DF46CF"/>
    <w:rsid w:val="00DF48C9"/>
    <w:rsid w:val="00DF48DB"/>
    <w:rsid w:val="00DF49EC"/>
    <w:rsid w:val="00DF49F5"/>
    <w:rsid w:val="00DF4AF2"/>
    <w:rsid w:val="00DF4D83"/>
    <w:rsid w:val="00DF4EC1"/>
    <w:rsid w:val="00DF51A0"/>
    <w:rsid w:val="00DF522C"/>
    <w:rsid w:val="00DF52EA"/>
    <w:rsid w:val="00DF5AA6"/>
    <w:rsid w:val="00DF5B8D"/>
    <w:rsid w:val="00DF5EBA"/>
    <w:rsid w:val="00DF602D"/>
    <w:rsid w:val="00DF60D5"/>
    <w:rsid w:val="00DF61AF"/>
    <w:rsid w:val="00DF6393"/>
    <w:rsid w:val="00DF64C7"/>
    <w:rsid w:val="00DF65E5"/>
    <w:rsid w:val="00DF6615"/>
    <w:rsid w:val="00DF6645"/>
    <w:rsid w:val="00DF6721"/>
    <w:rsid w:val="00DF6A71"/>
    <w:rsid w:val="00DF6AE5"/>
    <w:rsid w:val="00DF6F1F"/>
    <w:rsid w:val="00DF7048"/>
    <w:rsid w:val="00DF717F"/>
    <w:rsid w:val="00DF72FC"/>
    <w:rsid w:val="00DF7506"/>
    <w:rsid w:val="00DF76E9"/>
    <w:rsid w:val="00DF7872"/>
    <w:rsid w:val="00DF79F5"/>
    <w:rsid w:val="00DF7BE9"/>
    <w:rsid w:val="00DF7C09"/>
    <w:rsid w:val="00DF7CBA"/>
    <w:rsid w:val="00DF7D5C"/>
    <w:rsid w:val="00DF7D88"/>
    <w:rsid w:val="00DF7E0F"/>
    <w:rsid w:val="00DF7F17"/>
    <w:rsid w:val="00E00524"/>
    <w:rsid w:val="00E005C0"/>
    <w:rsid w:val="00E008EF"/>
    <w:rsid w:val="00E00902"/>
    <w:rsid w:val="00E00EFF"/>
    <w:rsid w:val="00E0116E"/>
    <w:rsid w:val="00E01306"/>
    <w:rsid w:val="00E018C1"/>
    <w:rsid w:val="00E01A32"/>
    <w:rsid w:val="00E01D2B"/>
    <w:rsid w:val="00E01E61"/>
    <w:rsid w:val="00E02119"/>
    <w:rsid w:val="00E02213"/>
    <w:rsid w:val="00E029F5"/>
    <w:rsid w:val="00E02C86"/>
    <w:rsid w:val="00E02E1F"/>
    <w:rsid w:val="00E02F54"/>
    <w:rsid w:val="00E031FF"/>
    <w:rsid w:val="00E03239"/>
    <w:rsid w:val="00E03440"/>
    <w:rsid w:val="00E034CF"/>
    <w:rsid w:val="00E03749"/>
    <w:rsid w:val="00E03C7D"/>
    <w:rsid w:val="00E03E59"/>
    <w:rsid w:val="00E03EB9"/>
    <w:rsid w:val="00E03F74"/>
    <w:rsid w:val="00E048E3"/>
    <w:rsid w:val="00E04A6F"/>
    <w:rsid w:val="00E04C44"/>
    <w:rsid w:val="00E04E48"/>
    <w:rsid w:val="00E0531D"/>
    <w:rsid w:val="00E05477"/>
    <w:rsid w:val="00E05498"/>
    <w:rsid w:val="00E0577B"/>
    <w:rsid w:val="00E057DE"/>
    <w:rsid w:val="00E05854"/>
    <w:rsid w:val="00E05ADF"/>
    <w:rsid w:val="00E05E8A"/>
    <w:rsid w:val="00E06203"/>
    <w:rsid w:val="00E0635C"/>
    <w:rsid w:val="00E0636D"/>
    <w:rsid w:val="00E06A81"/>
    <w:rsid w:val="00E06C19"/>
    <w:rsid w:val="00E07281"/>
    <w:rsid w:val="00E07790"/>
    <w:rsid w:val="00E07A39"/>
    <w:rsid w:val="00E07D96"/>
    <w:rsid w:val="00E07FDF"/>
    <w:rsid w:val="00E10142"/>
    <w:rsid w:val="00E10682"/>
    <w:rsid w:val="00E10757"/>
    <w:rsid w:val="00E107A3"/>
    <w:rsid w:val="00E10947"/>
    <w:rsid w:val="00E10B7C"/>
    <w:rsid w:val="00E10EF2"/>
    <w:rsid w:val="00E1106D"/>
    <w:rsid w:val="00E11104"/>
    <w:rsid w:val="00E111D7"/>
    <w:rsid w:val="00E1129F"/>
    <w:rsid w:val="00E112A7"/>
    <w:rsid w:val="00E1141B"/>
    <w:rsid w:val="00E1152A"/>
    <w:rsid w:val="00E115D7"/>
    <w:rsid w:val="00E11913"/>
    <w:rsid w:val="00E11A92"/>
    <w:rsid w:val="00E11A98"/>
    <w:rsid w:val="00E11C1A"/>
    <w:rsid w:val="00E11DF4"/>
    <w:rsid w:val="00E12E99"/>
    <w:rsid w:val="00E131C0"/>
    <w:rsid w:val="00E13390"/>
    <w:rsid w:val="00E13CAC"/>
    <w:rsid w:val="00E13DCF"/>
    <w:rsid w:val="00E13EA3"/>
    <w:rsid w:val="00E14010"/>
    <w:rsid w:val="00E14638"/>
    <w:rsid w:val="00E14CA4"/>
    <w:rsid w:val="00E14D6F"/>
    <w:rsid w:val="00E14F23"/>
    <w:rsid w:val="00E1508A"/>
    <w:rsid w:val="00E15356"/>
    <w:rsid w:val="00E1536B"/>
    <w:rsid w:val="00E1574E"/>
    <w:rsid w:val="00E15A69"/>
    <w:rsid w:val="00E15A87"/>
    <w:rsid w:val="00E15AE4"/>
    <w:rsid w:val="00E15BED"/>
    <w:rsid w:val="00E15ECF"/>
    <w:rsid w:val="00E161A3"/>
    <w:rsid w:val="00E163A6"/>
    <w:rsid w:val="00E16424"/>
    <w:rsid w:val="00E1669A"/>
    <w:rsid w:val="00E16783"/>
    <w:rsid w:val="00E1690B"/>
    <w:rsid w:val="00E16998"/>
    <w:rsid w:val="00E16B99"/>
    <w:rsid w:val="00E16D6B"/>
    <w:rsid w:val="00E16E85"/>
    <w:rsid w:val="00E17017"/>
    <w:rsid w:val="00E1716E"/>
    <w:rsid w:val="00E1720C"/>
    <w:rsid w:val="00E172B1"/>
    <w:rsid w:val="00E17837"/>
    <w:rsid w:val="00E17AF0"/>
    <w:rsid w:val="00E17C27"/>
    <w:rsid w:val="00E200E6"/>
    <w:rsid w:val="00E201AD"/>
    <w:rsid w:val="00E208EE"/>
    <w:rsid w:val="00E20B2E"/>
    <w:rsid w:val="00E20B4D"/>
    <w:rsid w:val="00E20D25"/>
    <w:rsid w:val="00E212BA"/>
    <w:rsid w:val="00E21385"/>
    <w:rsid w:val="00E214FB"/>
    <w:rsid w:val="00E21B2D"/>
    <w:rsid w:val="00E21D02"/>
    <w:rsid w:val="00E21F11"/>
    <w:rsid w:val="00E21F53"/>
    <w:rsid w:val="00E22145"/>
    <w:rsid w:val="00E2215D"/>
    <w:rsid w:val="00E2239B"/>
    <w:rsid w:val="00E225D8"/>
    <w:rsid w:val="00E227EA"/>
    <w:rsid w:val="00E22917"/>
    <w:rsid w:val="00E22C22"/>
    <w:rsid w:val="00E22CAD"/>
    <w:rsid w:val="00E23440"/>
    <w:rsid w:val="00E234C2"/>
    <w:rsid w:val="00E23541"/>
    <w:rsid w:val="00E2374A"/>
    <w:rsid w:val="00E239AB"/>
    <w:rsid w:val="00E23BA4"/>
    <w:rsid w:val="00E23C9E"/>
    <w:rsid w:val="00E23F23"/>
    <w:rsid w:val="00E23F38"/>
    <w:rsid w:val="00E23FF3"/>
    <w:rsid w:val="00E24089"/>
    <w:rsid w:val="00E24457"/>
    <w:rsid w:val="00E245A1"/>
    <w:rsid w:val="00E24686"/>
    <w:rsid w:val="00E24935"/>
    <w:rsid w:val="00E24F4F"/>
    <w:rsid w:val="00E24F99"/>
    <w:rsid w:val="00E25277"/>
    <w:rsid w:val="00E2548D"/>
    <w:rsid w:val="00E25498"/>
    <w:rsid w:val="00E2552A"/>
    <w:rsid w:val="00E2566D"/>
    <w:rsid w:val="00E257B0"/>
    <w:rsid w:val="00E25A81"/>
    <w:rsid w:val="00E25AC8"/>
    <w:rsid w:val="00E25FDB"/>
    <w:rsid w:val="00E2611C"/>
    <w:rsid w:val="00E26328"/>
    <w:rsid w:val="00E26505"/>
    <w:rsid w:val="00E2674C"/>
    <w:rsid w:val="00E26931"/>
    <w:rsid w:val="00E26C24"/>
    <w:rsid w:val="00E26C79"/>
    <w:rsid w:val="00E2757B"/>
    <w:rsid w:val="00E275CD"/>
    <w:rsid w:val="00E275D0"/>
    <w:rsid w:val="00E27C7C"/>
    <w:rsid w:val="00E301F0"/>
    <w:rsid w:val="00E303D4"/>
    <w:rsid w:val="00E30421"/>
    <w:rsid w:val="00E30453"/>
    <w:rsid w:val="00E306B8"/>
    <w:rsid w:val="00E307AA"/>
    <w:rsid w:val="00E30AD4"/>
    <w:rsid w:val="00E30CD1"/>
    <w:rsid w:val="00E313CE"/>
    <w:rsid w:val="00E31562"/>
    <w:rsid w:val="00E31644"/>
    <w:rsid w:val="00E31A57"/>
    <w:rsid w:val="00E31A6B"/>
    <w:rsid w:val="00E31B74"/>
    <w:rsid w:val="00E31B89"/>
    <w:rsid w:val="00E31CE3"/>
    <w:rsid w:val="00E3235B"/>
    <w:rsid w:val="00E323AD"/>
    <w:rsid w:val="00E325AB"/>
    <w:rsid w:val="00E327C7"/>
    <w:rsid w:val="00E3286A"/>
    <w:rsid w:val="00E3292F"/>
    <w:rsid w:val="00E32A04"/>
    <w:rsid w:val="00E32A77"/>
    <w:rsid w:val="00E32E97"/>
    <w:rsid w:val="00E330B1"/>
    <w:rsid w:val="00E33665"/>
    <w:rsid w:val="00E337BA"/>
    <w:rsid w:val="00E33BEB"/>
    <w:rsid w:val="00E33E4E"/>
    <w:rsid w:val="00E3429E"/>
    <w:rsid w:val="00E345AC"/>
    <w:rsid w:val="00E34A1D"/>
    <w:rsid w:val="00E34A4D"/>
    <w:rsid w:val="00E34F32"/>
    <w:rsid w:val="00E350DF"/>
    <w:rsid w:val="00E352F1"/>
    <w:rsid w:val="00E35798"/>
    <w:rsid w:val="00E357C1"/>
    <w:rsid w:val="00E35971"/>
    <w:rsid w:val="00E35A14"/>
    <w:rsid w:val="00E35A9F"/>
    <w:rsid w:val="00E35FE1"/>
    <w:rsid w:val="00E360B2"/>
    <w:rsid w:val="00E36940"/>
    <w:rsid w:val="00E369AA"/>
    <w:rsid w:val="00E36AD6"/>
    <w:rsid w:val="00E36E17"/>
    <w:rsid w:val="00E3700F"/>
    <w:rsid w:val="00E372E9"/>
    <w:rsid w:val="00E37483"/>
    <w:rsid w:val="00E37F57"/>
    <w:rsid w:val="00E37FCA"/>
    <w:rsid w:val="00E4038D"/>
    <w:rsid w:val="00E403CC"/>
    <w:rsid w:val="00E405CB"/>
    <w:rsid w:val="00E40904"/>
    <w:rsid w:val="00E40908"/>
    <w:rsid w:val="00E40C7C"/>
    <w:rsid w:val="00E4114C"/>
    <w:rsid w:val="00E41263"/>
    <w:rsid w:val="00E4149C"/>
    <w:rsid w:val="00E41A82"/>
    <w:rsid w:val="00E41EDB"/>
    <w:rsid w:val="00E42660"/>
    <w:rsid w:val="00E427A1"/>
    <w:rsid w:val="00E4293B"/>
    <w:rsid w:val="00E42F70"/>
    <w:rsid w:val="00E4301D"/>
    <w:rsid w:val="00E431CF"/>
    <w:rsid w:val="00E4321F"/>
    <w:rsid w:val="00E43249"/>
    <w:rsid w:val="00E438C1"/>
    <w:rsid w:val="00E43A25"/>
    <w:rsid w:val="00E43B15"/>
    <w:rsid w:val="00E43B4F"/>
    <w:rsid w:val="00E44453"/>
    <w:rsid w:val="00E44581"/>
    <w:rsid w:val="00E44626"/>
    <w:rsid w:val="00E447C6"/>
    <w:rsid w:val="00E449D3"/>
    <w:rsid w:val="00E4519F"/>
    <w:rsid w:val="00E4530E"/>
    <w:rsid w:val="00E45815"/>
    <w:rsid w:val="00E45C61"/>
    <w:rsid w:val="00E46283"/>
    <w:rsid w:val="00E46286"/>
    <w:rsid w:val="00E4655A"/>
    <w:rsid w:val="00E467F7"/>
    <w:rsid w:val="00E46A7C"/>
    <w:rsid w:val="00E46C02"/>
    <w:rsid w:val="00E46FCE"/>
    <w:rsid w:val="00E47079"/>
    <w:rsid w:val="00E471CC"/>
    <w:rsid w:val="00E473D2"/>
    <w:rsid w:val="00E4783D"/>
    <w:rsid w:val="00E47AEA"/>
    <w:rsid w:val="00E47B7C"/>
    <w:rsid w:val="00E47D98"/>
    <w:rsid w:val="00E47E0C"/>
    <w:rsid w:val="00E500A6"/>
    <w:rsid w:val="00E50137"/>
    <w:rsid w:val="00E50281"/>
    <w:rsid w:val="00E50801"/>
    <w:rsid w:val="00E50938"/>
    <w:rsid w:val="00E509C1"/>
    <w:rsid w:val="00E50A69"/>
    <w:rsid w:val="00E50FD0"/>
    <w:rsid w:val="00E5100F"/>
    <w:rsid w:val="00E511AC"/>
    <w:rsid w:val="00E511EE"/>
    <w:rsid w:val="00E5145F"/>
    <w:rsid w:val="00E51507"/>
    <w:rsid w:val="00E51657"/>
    <w:rsid w:val="00E516E3"/>
    <w:rsid w:val="00E51E12"/>
    <w:rsid w:val="00E51EAC"/>
    <w:rsid w:val="00E51EEE"/>
    <w:rsid w:val="00E51F59"/>
    <w:rsid w:val="00E52192"/>
    <w:rsid w:val="00E524D3"/>
    <w:rsid w:val="00E52FC6"/>
    <w:rsid w:val="00E53118"/>
    <w:rsid w:val="00E53222"/>
    <w:rsid w:val="00E535DF"/>
    <w:rsid w:val="00E53941"/>
    <w:rsid w:val="00E53BE9"/>
    <w:rsid w:val="00E53C26"/>
    <w:rsid w:val="00E53DA6"/>
    <w:rsid w:val="00E53FB5"/>
    <w:rsid w:val="00E53FB6"/>
    <w:rsid w:val="00E54683"/>
    <w:rsid w:val="00E546EB"/>
    <w:rsid w:val="00E548E9"/>
    <w:rsid w:val="00E54AD9"/>
    <w:rsid w:val="00E54C42"/>
    <w:rsid w:val="00E54D02"/>
    <w:rsid w:val="00E54DE6"/>
    <w:rsid w:val="00E556D4"/>
    <w:rsid w:val="00E5586F"/>
    <w:rsid w:val="00E55DB9"/>
    <w:rsid w:val="00E55DDE"/>
    <w:rsid w:val="00E55DE0"/>
    <w:rsid w:val="00E5624B"/>
    <w:rsid w:val="00E564D2"/>
    <w:rsid w:val="00E5650B"/>
    <w:rsid w:val="00E56679"/>
    <w:rsid w:val="00E568C4"/>
    <w:rsid w:val="00E568F7"/>
    <w:rsid w:val="00E56999"/>
    <w:rsid w:val="00E57048"/>
    <w:rsid w:val="00E57067"/>
    <w:rsid w:val="00E572A3"/>
    <w:rsid w:val="00E57415"/>
    <w:rsid w:val="00E5747B"/>
    <w:rsid w:val="00E574D9"/>
    <w:rsid w:val="00E57858"/>
    <w:rsid w:val="00E57963"/>
    <w:rsid w:val="00E579CF"/>
    <w:rsid w:val="00E57F61"/>
    <w:rsid w:val="00E602E4"/>
    <w:rsid w:val="00E609D6"/>
    <w:rsid w:val="00E60D1C"/>
    <w:rsid w:val="00E60DC7"/>
    <w:rsid w:val="00E611AB"/>
    <w:rsid w:val="00E612F3"/>
    <w:rsid w:val="00E6140D"/>
    <w:rsid w:val="00E61656"/>
    <w:rsid w:val="00E618DB"/>
    <w:rsid w:val="00E61AF7"/>
    <w:rsid w:val="00E61B43"/>
    <w:rsid w:val="00E61CF4"/>
    <w:rsid w:val="00E61EE3"/>
    <w:rsid w:val="00E62518"/>
    <w:rsid w:val="00E62EEF"/>
    <w:rsid w:val="00E63176"/>
    <w:rsid w:val="00E63364"/>
    <w:rsid w:val="00E637C3"/>
    <w:rsid w:val="00E63846"/>
    <w:rsid w:val="00E63C91"/>
    <w:rsid w:val="00E63D5D"/>
    <w:rsid w:val="00E63FD5"/>
    <w:rsid w:val="00E64228"/>
    <w:rsid w:val="00E6449F"/>
    <w:rsid w:val="00E645A4"/>
    <w:rsid w:val="00E64652"/>
    <w:rsid w:val="00E648E5"/>
    <w:rsid w:val="00E64ABE"/>
    <w:rsid w:val="00E64D56"/>
    <w:rsid w:val="00E64F68"/>
    <w:rsid w:val="00E64F7A"/>
    <w:rsid w:val="00E65206"/>
    <w:rsid w:val="00E654F1"/>
    <w:rsid w:val="00E6595C"/>
    <w:rsid w:val="00E65F0B"/>
    <w:rsid w:val="00E66151"/>
    <w:rsid w:val="00E6621B"/>
    <w:rsid w:val="00E669B2"/>
    <w:rsid w:val="00E66ABD"/>
    <w:rsid w:val="00E66C04"/>
    <w:rsid w:val="00E66D60"/>
    <w:rsid w:val="00E66D6E"/>
    <w:rsid w:val="00E66E59"/>
    <w:rsid w:val="00E672E8"/>
    <w:rsid w:val="00E6734A"/>
    <w:rsid w:val="00E67709"/>
    <w:rsid w:val="00E6794C"/>
    <w:rsid w:val="00E67A4D"/>
    <w:rsid w:val="00E67E1B"/>
    <w:rsid w:val="00E704D1"/>
    <w:rsid w:val="00E704EA"/>
    <w:rsid w:val="00E70743"/>
    <w:rsid w:val="00E70841"/>
    <w:rsid w:val="00E7088D"/>
    <w:rsid w:val="00E70B1D"/>
    <w:rsid w:val="00E70CD6"/>
    <w:rsid w:val="00E70D76"/>
    <w:rsid w:val="00E70E78"/>
    <w:rsid w:val="00E71162"/>
    <w:rsid w:val="00E713F7"/>
    <w:rsid w:val="00E714DC"/>
    <w:rsid w:val="00E7179C"/>
    <w:rsid w:val="00E7186D"/>
    <w:rsid w:val="00E71AE6"/>
    <w:rsid w:val="00E71BB2"/>
    <w:rsid w:val="00E71EB2"/>
    <w:rsid w:val="00E71FDE"/>
    <w:rsid w:val="00E72A24"/>
    <w:rsid w:val="00E72F64"/>
    <w:rsid w:val="00E730C8"/>
    <w:rsid w:val="00E734FA"/>
    <w:rsid w:val="00E737C0"/>
    <w:rsid w:val="00E73BC6"/>
    <w:rsid w:val="00E73D3D"/>
    <w:rsid w:val="00E73E69"/>
    <w:rsid w:val="00E7406D"/>
    <w:rsid w:val="00E7408F"/>
    <w:rsid w:val="00E74107"/>
    <w:rsid w:val="00E7416B"/>
    <w:rsid w:val="00E74200"/>
    <w:rsid w:val="00E74305"/>
    <w:rsid w:val="00E745FB"/>
    <w:rsid w:val="00E746A9"/>
    <w:rsid w:val="00E746CA"/>
    <w:rsid w:val="00E746D2"/>
    <w:rsid w:val="00E74A53"/>
    <w:rsid w:val="00E74C79"/>
    <w:rsid w:val="00E7503F"/>
    <w:rsid w:val="00E75329"/>
    <w:rsid w:val="00E75469"/>
    <w:rsid w:val="00E75725"/>
    <w:rsid w:val="00E7583E"/>
    <w:rsid w:val="00E75E21"/>
    <w:rsid w:val="00E75F9E"/>
    <w:rsid w:val="00E76014"/>
    <w:rsid w:val="00E76018"/>
    <w:rsid w:val="00E762E1"/>
    <w:rsid w:val="00E76429"/>
    <w:rsid w:val="00E7673D"/>
    <w:rsid w:val="00E76AFB"/>
    <w:rsid w:val="00E76BDA"/>
    <w:rsid w:val="00E776AC"/>
    <w:rsid w:val="00E77B3D"/>
    <w:rsid w:val="00E77E90"/>
    <w:rsid w:val="00E801C0"/>
    <w:rsid w:val="00E80AFF"/>
    <w:rsid w:val="00E80CEB"/>
    <w:rsid w:val="00E80F33"/>
    <w:rsid w:val="00E8117C"/>
    <w:rsid w:val="00E8160E"/>
    <w:rsid w:val="00E81791"/>
    <w:rsid w:val="00E817BF"/>
    <w:rsid w:val="00E81BD9"/>
    <w:rsid w:val="00E81C3D"/>
    <w:rsid w:val="00E81CCC"/>
    <w:rsid w:val="00E81D57"/>
    <w:rsid w:val="00E81E19"/>
    <w:rsid w:val="00E82643"/>
    <w:rsid w:val="00E82976"/>
    <w:rsid w:val="00E82D6B"/>
    <w:rsid w:val="00E82DFC"/>
    <w:rsid w:val="00E82FA9"/>
    <w:rsid w:val="00E831E0"/>
    <w:rsid w:val="00E8348A"/>
    <w:rsid w:val="00E83541"/>
    <w:rsid w:val="00E83716"/>
    <w:rsid w:val="00E84393"/>
    <w:rsid w:val="00E84453"/>
    <w:rsid w:val="00E84D73"/>
    <w:rsid w:val="00E85059"/>
    <w:rsid w:val="00E854D2"/>
    <w:rsid w:val="00E8573F"/>
    <w:rsid w:val="00E85B30"/>
    <w:rsid w:val="00E85E7A"/>
    <w:rsid w:val="00E86050"/>
    <w:rsid w:val="00E86094"/>
    <w:rsid w:val="00E86227"/>
    <w:rsid w:val="00E86866"/>
    <w:rsid w:val="00E86871"/>
    <w:rsid w:val="00E868C2"/>
    <w:rsid w:val="00E86B59"/>
    <w:rsid w:val="00E87103"/>
    <w:rsid w:val="00E87175"/>
    <w:rsid w:val="00E872F5"/>
    <w:rsid w:val="00E876E0"/>
    <w:rsid w:val="00E87732"/>
    <w:rsid w:val="00E90042"/>
    <w:rsid w:val="00E900BD"/>
    <w:rsid w:val="00E903B1"/>
    <w:rsid w:val="00E904C0"/>
    <w:rsid w:val="00E908B5"/>
    <w:rsid w:val="00E90A92"/>
    <w:rsid w:val="00E90AE6"/>
    <w:rsid w:val="00E90B10"/>
    <w:rsid w:val="00E90D8F"/>
    <w:rsid w:val="00E9134E"/>
    <w:rsid w:val="00E9173C"/>
    <w:rsid w:val="00E917F0"/>
    <w:rsid w:val="00E91B76"/>
    <w:rsid w:val="00E91FC9"/>
    <w:rsid w:val="00E92809"/>
    <w:rsid w:val="00E92882"/>
    <w:rsid w:val="00E9290F"/>
    <w:rsid w:val="00E92B9B"/>
    <w:rsid w:val="00E92F2A"/>
    <w:rsid w:val="00E93017"/>
    <w:rsid w:val="00E930E4"/>
    <w:rsid w:val="00E9355B"/>
    <w:rsid w:val="00E935AC"/>
    <w:rsid w:val="00E93BE5"/>
    <w:rsid w:val="00E93C75"/>
    <w:rsid w:val="00E93FD9"/>
    <w:rsid w:val="00E9411E"/>
    <w:rsid w:val="00E94461"/>
    <w:rsid w:val="00E944BA"/>
    <w:rsid w:val="00E94624"/>
    <w:rsid w:val="00E94784"/>
    <w:rsid w:val="00E94790"/>
    <w:rsid w:val="00E94AC9"/>
    <w:rsid w:val="00E94F4C"/>
    <w:rsid w:val="00E95095"/>
    <w:rsid w:val="00E950D2"/>
    <w:rsid w:val="00E951F6"/>
    <w:rsid w:val="00E95268"/>
    <w:rsid w:val="00E95644"/>
    <w:rsid w:val="00E95B52"/>
    <w:rsid w:val="00E9615B"/>
    <w:rsid w:val="00E96D53"/>
    <w:rsid w:val="00E96D8D"/>
    <w:rsid w:val="00E96F05"/>
    <w:rsid w:val="00E97123"/>
    <w:rsid w:val="00E971B3"/>
    <w:rsid w:val="00E9763F"/>
    <w:rsid w:val="00E97A50"/>
    <w:rsid w:val="00E97D4D"/>
    <w:rsid w:val="00EA00AA"/>
    <w:rsid w:val="00EA00B0"/>
    <w:rsid w:val="00EA0146"/>
    <w:rsid w:val="00EA0296"/>
    <w:rsid w:val="00EA08A1"/>
    <w:rsid w:val="00EA0C9E"/>
    <w:rsid w:val="00EA0D9E"/>
    <w:rsid w:val="00EA1033"/>
    <w:rsid w:val="00EA1249"/>
    <w:rsid w:val="00EA129C"/>
    <w:rsid w:val="00EA12DF"/>
    <w:rsid w:val="00EA13CB"/>
    <w:rsid w:val="00EA1E28"/>
    <w:rsid w:val="00EA231E"/>
    <w:rsid w:val="00EA2866"/>
    <w:rsid w:val="00EA28E0"/>
    <w:rsid w:val="00EA2B05"/>
    <w:rsid w:val="00EA2BA9"/>
    <w:rsid w:val="00EA3001"/>
    <w:rsid w:val="00EA3101"/>
    <w:rsid w:val="00EA3258"/>
    <w:rsid w:val="00EA32AD"/>
    <w:rsid w:val="00EA32DC"/>
    <w:rsid w:val="00EA33E1"/>
    <w:rsid w:val="00EA366F"/>
    <w:rsid w:val="00EA36F7"/>
    <w:rsid w:val="00EA3AA3"/>
    <w:rsid w:val="00EA3B46"/>
    <w:rsid w:val="00EA3EE4"/>
    <w:rsid w:val="00EA3F4D"/>
    <w:rsid w:val="00EA419D"/>
    <w:rsid w:val="00EA42CF"/>
    <w:rsid w:val="00EA454A"/>
    <w:rsid w:val="00EA4DD3"/>
    <w:rsid w:val="00EA4EFE"/>
    <w:rsid w:val="00EA50D2"/>
    <w:rsid w:val="00EA5106"/>
    <w:rsid w:val="00EA5522"/>
    <w:rsid w:val="00EA5658"/>
    <w:rsid w:val="00EA5691"/>
    <w:rsid w:val="00EA56FE"/>
    <w:rsid w:val="00EA5766"/>
    <w:rsid w:val="00EA5A9D"/>
    <w:rsid w:val="00EA5B41"/>
    <w:rsid w:val="00EA5C76"/>
    <w:rsid w:val="00EA5D3E"/>
    <w:rsid w:val="00EA5E03"/>
    <w:rsid w:val="00EA5EA4"/>
    <w:rsid w:val="00EA669A"/>
    <w:rsid w:val="00EA6C1D"/>
    <w:rsid w:val="00EA729A"/>
    <w:rsid w:val="00EA7377"/>
    <w:rsid w:val="00EA7580"/>
    <w:rsid w:val="00EA7BB2"/>
    <w:rsid w:val="00EA7E52"/>
    <w:rsid w:val="00EA7E69"/>
    <w:rsid w:val="00EA7EBD"/>
    <w:rsid w:val="00EB0054"/>
    <w:rsid w:val="00EB0340"/>
    <w:rsid w:val="00EB0677"/>
    <w:rsid w:val="00EB09EB"/>
    <w:rsid w:val="00EB0AB1"/>
    <w:rsid w:val="00EB0C51"/>
    <w:rsid w:val="00EB0D2D"/>
    <w:rsid w:val="00EB0FA4"/>
    <w:rsid w:val="00EB11C7"/>
    <w:rsid w:val="00EB14B9"/>
    <w:rsid w:val="00EB1DE7"/>
    <w:rsid w:val="00EB219A"/>
    <w:rsid w:val="00EB21A4"/>
    <w:rsid w:val="00EB2300"/>
    <w:rsid w:val="00EB2465"/>
    <w:rsid w:val="00EB26C1"/>
    <w:rsid w:val="00EB2AC0"/>
    <w:rsid w:val="00EB320D"/>
    <w:rsid w:val="00EB324B"/>
    <w:rsid w:val="00EB324C"/>
    <w:rsid w:val="00EB32CB"/>
    <w:rsid w:val="00EB3433"/>
    <w:rsid w:val="00EB34F9"/>
    <w:rsid w:val="00EB3615"/>
    <w:rsid w:val="00EB375F"/>
    <w:rsid w:val="00EB3BD8"/>
    <w:rsid w:val="00EB3CA0"/>
    <w:rsid w:val="00EB3D30"/>
    <w:rsid w:val="00EB4064"/>
    <w:rsid w:val="00EB4524"/>
    <w:rsid w:val="00EB467A"/>
    <w:rsid w:val="00EB4AF4"/>
    <w:rsid w:val="00EB4CD6"/>
    <w:rsid w:val="00EB4E14"/>
    <w:rsid w:val="00EB5097"/>
    <w:rsid w:val="00EB5201"/>
    <w:rsid w:val="00EB54E3"/>
    <w:rsid w:val="00EB55A9"/>
    <w:rsid w:val="00EB55AC"/>
    <w:rsid w:val="00EB562B"/>
    <w:rsid w:val="00EB5F06"/>
    <w:rsid w:val="00EB60D9"/>
    <w:rsid w:val="00EB625C"/>
    <w:rsid w:val="00EB643D"/>
    <w:rsid w:val="00EB6A29"/>
    <w:rsid w:val="00EB6A2C"/>
    <w:rsid w:val="00EB6B99"/>
    <w:rsid w:val="00EB6D9B"/>
    <w:rsid w:val="00EB6EB0"/>
    <w:rsid w:val="00EB70F6"/>
    <w:rsid w:val="00EB710A"/>
    <w:rsid w:val="00EB727B"/>
    <w:rsid w:val="00EB736A"/>
    <w:rsid w:val="00EB7519"/>
    <w:rsid w:val="00EB7E6B"/>
    <w:rsid w:val="00EB7F60"/>
    <w:rsid w:val="00EB7FF5"/>
    <w:rsid w:val="00EC0018"/>
    <w:rsid w:val="00EC04B1"/>
    <w:rsid w:val="00EC06AB"/>
    <w:rsid w:val="00EC07A6"/>
    <w:rsid w:val="00EC08D1"/>
    <w:rsid w:val="00EC0911"/>
    <w:rsid w:val="00EC0986"/>
    <w:rsid w:val="00EC0B6F"/>
    <w:rsid w:val="00EC0EB7"/>
    <w:rsid w:val="00EC0FEF"/>
    <w:rsid w:val="00EC10DE"/>
    <w:rsid w:val="00EC1289"/>
    <w:rsid w:val="00EC178F"/>
    <w:rsid w:val="00EC1DA2"/>
    <w:rsid w:val="00EC2152"/>
    <w:rsid w:val="00EC21AE"/>
    <w:rsid w:val="00EC2652"/>
    <w:rsid w:val="00EC2685"/>
    <w:rsid w:val="00EC28F0"/>
    <w:rsid w:val="00EC32ED"/>
    <w:rsid w:val="00EC3497"/>
    <w:rsid w:val="00EC3623"/>
    <w:rsid w:val="00EC3947"/>
    <w:rsid w:val="00EC394E"/>
    <w:rsid w:val="00EC3B7C"/>
    <w:rsid w:val="00EC3C84"/>
    <w:rsid w:val="00EC3F8D"/>
    <w:rsid w:val="00EC40A6"/>
    <w:rsid w:val="00EC43D8"/>
    <w:rsid w:val="00EC448B"/>
    <w:rsid w:val="00EC457C"/>
    <w:rsid w:val="00EC45AD"/>
    <w:rsid w:val="00EC4A09"/>
    <w:rsid w:val="00EC4B0E"/>
    <w:rsid w:val="00EC4B1B"/>
    <w:rsid w:val="00EC4B47"/>
    <w:rsid w:val="00EC4EF5"/>
    <w:rsid w:val="00EC535D"/>
    <w:rsid w:val="00EC5D36"/>
    <w:rsid w:val="00EC5F4C"/>
    <w:rsid w:val="00EC63F2"/>
    <w:rsid w:val="00EC6548"/>
    <w:rsid w:val="00EC6600"/>
    <w:rsid w:val="00EC6659"/>
    <w:rsid w:val="00EC67A4"/>
    <w:rsid w:val="00EC67EA"/>
    <w:rsid w:val="00EC69ED"/>
    <w:rsid w:val="00EC6B8E"/>
    <w:rsid w:val="00EC6D9C"/>
    <w:rsid w:val="00EC6E34"/>
    <w:rsid w:val="00EC720F"/>
    <w:rsid w:val="00EC7261"/>
    <w:rsid w:val="00EC7286"/>
    <w:rsid w:val="00EC74D7"/>
    <w:rsid w:val="00EC7773"/>
    <w:rsid w:val="00EC79C7"/>
    <w:rsid w:val="00EC79EB"/>
    <w:rsid w:val="00EC7A4E"/>
    <w:rsid w:val="00EC7C80"/>
    <w:rsid w:val="00EC7D70"/>
    <w:rsid w:val="00EC7F23"/>
    <w:rsid w:val="00EC7FAE"/>
    <w:rsid w:val="00ED03A2"/>
    <w:rsid w:val="00ED07AE"/>
    <w:rsid w:val="00ED07B6"/>
    <w:rsid w:val="00ED0E7C"/>
    <w:rsid w:val="00ED0EC8"/>
    <w:rsid w:val="00ED1845"/>
    <w:rsid w:val="00ED18B1"/>
    <w:rsid w:val="00ED1AB3"/>
    <w:rsid w:val="00ED2495"/>
    <w:rsid w:val="00ED2597"/>
    <w:rsid w:val="00ED25DD"/>
    <w:rsid w:val="00ED2635"/>
    <w:rsid w:val="00ED271F"/>
    <w:rsid w:val="00ED2759"/>
    <w:rsid w:val="00ED284C"/>
    <w:rsid w:val="00ED2E9D"/>
    <w:rsid w:val="00ED2ED5"/>
    <w:rsid w:val="00ED2ED6"/>
    <w:rsid w:val="00ED30B0"/>
    <w:rsid w:val="00ED346C"/>
    <w:rsid w:val="00ED346E"/>
    <w:rsid w:val="00ED3516"/>
    <w:rsid w:val="00ED3647"/>
    <w:rsid w:val="00ED37D9"/>
    <w:rsid w:val="00ED386F"/>
    <w:rsid w:val="00ED3AB8"/>
    <w:rsid w:val="00ED4144"/>
    <w:rsid w:val="00ED4365"/>
    <w:rsid w:val="00ED43D1"/>
    <w:rsid w:val="00ED48EF"/>
    <w:rsid w:val="00ED4E79"/>
    <w:rsid w:val="00ED5307"/>
    <w:rsid w:val="00ED535E"/>
    <w:rsid w:val="00ED5362"/>
    <w:rsid w:val="00ED5909"/>
    <w:rsid w:val="00ED59A8"/>
    <w:rsid w:val="00ED5F58"/>
    <w:rsid w:val="00ED63F4"/>
    <w:rsid w:val="00ED6895"/>
    <w:rsid w:val="00ED6E22"/>
    <w:rsid w:val="00ED6E66"/>
    <w:rsid w:val="00ED70C0"/>
    <w:rsid w:val="00ED712D"/>
    <w:rsid w:val="00ED728E"/>
    <w:rsid w:val="00ED731D"/>
    <w:rsid w:val="00ED7517"/>
    <w:rsid w:val="00ED75D2"/>
    <w:rsid w:val="00ED7861"/>
    <w:rsid w:val="00ED7A57"/>
    <w:rsid w:val="00EE024F"/>
    <w:rsid w:val="00EE03D8"/>
    <w:rsid w:val="00EE043B"/>
    <w:rsid w:val="00EE0654"/>
    <w:rsid w:val="00EE071E"/>
    <w:rsid w:val="00EE0731"/>
    <w:rsid w:val="00EE0805"/>
    <w:rsid w:val="00EE0FA8"/>
    <w:rsid w:val="00EE1112"/>
    <w:rsid w:val="00EE13FB"/>
    <w:rsid w:val="00EE145C"/>
    <w:rsid w:val="00EE14CD"/>
    <w:rsid w:val="00EE14D3"/>
    <w:rsid w:val="00EE1716"/>
    <w:rsid w:val="00EE1874"/>
    <w:rsid w:val="00EE188E"/>
    <w:rsid w:val="00EE1A56"/>
    <w:rsid w:val="00EE238C"/>
    <w:rsid w:val="00EE23D6"/>
    <w:rsid w:val="00EE2533"/>
    <w:rsid w:val="00EE2ECA"/>
    <w:rsid w:val="00EE2FD0"/>
    <w:rsid w:val="00EE35D9"/>
    <w:rsid w:val="00EE3B34"/>
    <w:rsid w:val="00EE3BED"/>
    <w:rsid w:val="00EE3C7A"/>
    <w:rsid w:val="00EE4132"/>
    <w:rsid w:val="00EE42F4"/>
    <w:rsid w:val="00EE4476"/>
    <w:rsid w:val="00EE48EF"/>
    <w:rsid w:val="00EE4AD9"/>
    <w:rsid w:val="00EE4C03"/>
    <w:rsid w:val="00EE4DE8"/>
    <w:rsid w:val="00EE4EF3"/>
    <w:rsid w:val="00EE4F45"/>
    <w:rsid w:val="00EE5064"/>
    <w:rsid w:val="00EE5094"/>
    <w:rsid w:val="00EE5221"/>
    <w:rsid w:val="00EE52AA"/>
    <w:rsid w:val="00EE5565"/>
    <w:rsid w:val="00EE5583"/>
    <w:rsid w:val="00EE583C"/>
    <w:rsid w:val="00EE5904"/>
    <w:rsid w:val="00EE5C7E"/>
    <w:rsid w:val="00EE6460"/>
    <w:rsid w:val="00EE6471"/>
    <w:rsid w:val="00EE65D7"/>
    <w:rsid w:val="00EE669A"/>
    <w:rsid w:val="00EE66F2"/>
    <w:rsid w:val="00EE67B5"/>
    <w:rsid w:val="00EE6E4B"/>
    <w:rsid w:val="00EE6FFE"/>
    <w:rsid w:val="00EE702F"/>
    <w:rsid w:val="00EE71E7"/>
    <w:rsid w:val="00EE727F"/>
    <w:rsid w:val="00EE7397"/>
    <w:rsid w:val="00EE73E0"/>
    <w:rsid w:val="00EE744A"/>
    <w:rsid w:val="00EE758E"/>
    <w:rsid w:val="00EE7867"/>
    <w:rsid w:val="00EE7E5D"/>
    <w:rsid w:val="00EE7EA9"/>
    <w:rsid w:val="00EF01FC"/>
    <w:rsid w:val="00EF0224"/>
    <w:rsid w:val="00EF063E"/>
    <w:rsid w:val="00EF06AF"/>
    <w:rsid w:val="00EF06B2"/>
    <w:rsid w:val="00EF078B"/>
    <w:rsid w:val="00EF084B"/>
    <w:rsid w:val="00EF09DE"/>
    <w:rsid w:val="00EF0B63"/>
    <w:rsid w:val="00EF169B"/>
    <w:rsid w:val="00EF1B40"/>
    <w:rsid w:val="00EF1D10"/>
    <w:rsid w:val="00EF1D60"/>
    <w:rsid w:val="00EF1DF6"/>
    <w:rsid w:val="00EF1FFA"/>
    <w:rsid w:val="00EF2089"/>
    <w:rsid w:val="00EF217C"/>
    <w:rsid w:val="00EF253E"/>
    <w:rsid w:val="00EF2982"/>
    <w:rsid w:val="00EF2B6C"/>
    <w:rsid w:val="00EF2C5C"/>
    <w:rsid w:val="00EF2C73"/>
    <w:rsid w:val="00EF31D2"/>
    <w:rsid w:val="00EF335F"/>
    <w:rsid w:val="00EF39A3"/>
    <w:rsid w:val="00EF4033"/>
    <w:rsid w:val="00EF4155"/>
    <w:rsid w:val="00EF4404"/>
    <w:rsid w:val="00EF440A"/>
    <w:rsid w:val="00EF46C6"/>
    <w:rsid w:val="00EF499B"/>
    <w:rsid w:val="00EF4A57"/>
    <w:rsid w:val="00EF4D9D"/>
    <w:rsid w:val="00EF4E0A"/>
    <w:rsid w:val="00EF532F"/>
    <w:rsid w:val="00EF53B8"/>
    <w:rsid w:val="00EF5434"/>
    <w:rsid w:val="00EF54C1"/>
    <w:rsid w:val="00EF56EB"/>
    <w:rsid w:val="00EF5BE1"/>
    <w:rsid w:val="00EF623D"/>
    <w:rsid w:val="00EF6324"/>
    <w:rsid w:val="00EF63C0"/>
    <w:rsid w:val="00EF6A33"/>
    <w:rsid w:val="00EF6C83"/>
    <w:rsid w:val="00EF6E30"/>
    <w:rsid w:val="00EF6FA7"/>
    <w:rsid w:val="00EF736E"/>
    <w:rsid w:val="00EF73DC"/>
    <w:rsid w:val="00EF7529"/>
    <w:rsid w:val="00EF7564"/>
    <w:rsid w:val="00EF770A"/>
    <w:rsid w:val="00EF7765"/>
    <w:rsid w:val="00EF7909"/>
    <w:rsid w:val="00EF7AC5"/>
    <w:rsid w:val="00EF7B30"/>
    <w:rsid w:val="00EF7EFB"/>
    <w:rsid w:val="00EF7FB5"/>
    <w:rsid w:val="00F002A8"/>
    <w:rsid w:val="00F00713"/>
    <w:rsid w:val="00F00731"/>
    <w:rsid w:val="00F0084D"/>
    <w:rsid w:val="00F0089F"/>
    <w:rsid w:val="00F008A1"/>
    <w:rsid w:val="00F00A76"/>
    <w:rsid w:val="00F00D37"/>
    <w:rsid w:val="00F00E10"/>
    <w:rsid w:val="00F010D3"/>
    <w:rsid w:val="00F01255"/>
    <w:rsid w:val="00F01395"/>
    <w:rsid w:val="00F01510"/>
    <w:rsid w:val="00F01621"/>
    <w:rsid w:val="00F01B2E"/>
    <w:rsid w:val="00F01D7F"/>
    <w:rsid w:val="00F022B2"/>
    <w:rsid w:val="00F024C4"/>
    <w:rsid w:val="00F024CE"/>
    <w:rsid w:val="00F0256D"/>
    <w:rsid w:val="00F025E0"/>
    <w:rsid w:val="00F02B17"/>
    <w:rsid w:val="00F02EA1"/>
    <w:rsid w:val="00F02F17"/>
    <w:rsid w:val="00F02F77"/>
    <w:rsid w:val="00F030B3"/>
    <w:rsid w:val="00F031FE"/>
    <w:rsid w:val="00F0324B"/>
    <w:rsid w:val="00F03612"/>
    <w:rsid w:val="00F03B8B"/>
    <w:rsid w:val="00F03E90"/>
    <w:rsid w:val="00F0429A"/>
    <w:rsid w:val="00F042D2"/>
    <w:rsid w:val="00F0447F"/>
    <w:rsid w:val="00F04641"/>
    <w:rsid w:val="00F046FA"/>
    <w:rsid w:val="00F04891"/>
    <w:rsid w:val="00F04C6E"/>
    <w:rsid w:val="00F04DB5"/>
    <w:rsid w:val="00F05245"/>
    <w:rsid w:val="00F0536D"/>
    <w:rsid w:val="00F055E5"/>
    <w:rsid w:val="00F056EB"/>
    <w:rsid w:val="00F056EF"/>
    <w:rsid w:val="00F05B69"/>
    <w:rsid w:val="00F05DA5"/>
    <w:rsid w:val="00F05EC6"/>
    <w:rsid w:val="00F0617D"/>
    <w:rsid w:val="00F06382"/>
    <w:rsid w:val="00F065D8"/>
    <w:rsid w:val="00F06A1B"/>
    <w:rsid w:val="00F07260"/>
    <w:rsid w:val="00F074F4"/>
    <w:rsid w:val="00F0773F"/>
    <w:rsid w:val="00F07CC8"/>
    <w:rsid w:val="00F07D18"/>
    <w:rsid w:val="00F07E1D"/>
    <w:rsid w:val="00F07F7D"/>
    <w:rsid w:val="00F100BF"/>
    <w:rsid w:val="00F10310"/>
    <w:rsid w:val="00F1040F"/>
    <w:rsid w:val="00F10666"/>
    <w:rsid w:val="00F10956"/>
    <w:rsid w:val="00F11447"/>
    <w:rsid w:val="00F11C92"/>
    <w:rsid w:val="00F11D64"/>
    <w:rsid w:val="00F120B4"/>
    <w:rsid w:val="00F1220F"/>
    <w:rsid w:val="00F12392"/>
    <w:rsid w:val="00F12AFE"/>
    <w:rsid w:val="00F12E0A"/>
    <w:rsid w:val="00F1308C"/>
    <w:rsid w:val="00F134FD"/>
    <w:rsid w:val="00F137E3"/>
    <w:rsid w:val="00F13A66"/>
    <w:rsid w:val="00F13A7F"/>
    <w:rsid w:val="00F13AF3"/>
    <w:rsid w:val="00F13B4E"/>
    <w:rsid w:val="00F13CDC"/>
    <w:rsid w:val="00F13DD3"/>
    <w:rsid w:val="00F13DE7"/>
    <w:rsid w:val="00F13E6A"/>
    <w:rsid w:val="00F13E81"/>
    <w:rsid w:val="00F13F97"/>
    <w:rsid w:val="00F1403F"/>
    <w:rsid w:val="00F1405A"/>
    <w:rsid w:val="00F141C8"/>
    <w:rsid w:val="00F14320"/>
    <w:rsid w:val="00F143F4"/>
    <w:rsid w:val="00F148A8"/>
    <w:rsid w:val="00F148CF"/>
    <w:rsid w:val="00F14912"/>
    <w:rsid w:val="00F14B32"/>
    <w:rsid w:val="00F14B47"/>
    <w:rsid w:val="00F14B91"/>
    <w:rsid w:val="00F14D9E"/>
    <w:rsid w:val="00F1559C"/>
    <w:rsid w:val="00F1583B"/>
    <w:rsid w:val="00F158F1"/>
    <w:rsid w:val="00F15AE9"/>
    <w:rsid w:val="00F15C2B"/>
    <w:rsid w:val="00F15C98"/>
    <w:rsid w:val="00F15CD1"/>
    <w:rsid w:val="00F166DD"/>
    <w:rsid w:val="00F16A17"/>
    <w:rsid w:val="00F16B69"/>
    <w:rsid w:val="00F16E43"/>
    <w:rsid w:val="00F16FE3"/>
    <w:rsid w:val="00F17010"/>
    <w:rsid w:val="00F170FA"/>
    <w:rsid w:val="00F17137"/>
    <w:rsid w:val="00F17364"/>
    <w:rsid w:val="00F173C6"/>
    <w:rsid w:val="00F17684"/>
    <w:rsid w:val="00F17961"/>
    <w:rsid w:val="00F17B0F"/>
    <w:rsid w:val="00F17E19"/>
    <w:rsid w:val="00F20204"/>
    <w:rsid w:val="00F202C5"/>
    <w:rsid w:val="00F2054E"/>
    <w:rsid w:val="00F206A4"/>
    <w:rsid w:val="00F2092A"/>
    <w:rsid w:val="00F20A4A"/>
    <w:rsid w:val="00F20A60"/>
    <w:rsid w:val="00F20B77"/>
    <w:rsid w:val="00F2164C"/>
    <w:rsid w:val="00F216C1"/>
    <w:rsid w:val="00F21772"/>
    <w:rsid w:val="00F218AE"/>
    <w:rsid w:val="00F21BB9"/>
    <w:rsid w:val="00F21D29"/>
    <w:rsid w:val="00F21F22"/>
    <w:rsid w:val="00F22261"/>
    <w:rsid w:val="00F22291"/>
    <w:rsid w:val="00F2229A"/>
    <w:rsid w:val="00F224AF"/>
    <w:rsid w:val="00F22732"/>
    <w:rsid w:val="00F227A1"/>
    <w:rsid w:val="00F22C09"/>
    <w:rsid w:val="00F22C82"/>
    <w:rsid w:val="00F23591"/>
    <w:rsid w:val="00F23719"/>
    <w:rsid w:val="00F237E4"/>
    <w:rsid w:val="00F23C6C"/>
    <w:rsid w:val="00F2423F"/>
    <w:rsid w:val="00F242CC"/>
    <w:rsid w:val="00F245AC"/>
    <w:rsid w:val="00F2484D"/>
    <w:rsid w:val="00F24E65"/>
    <w:rsid w:val="00F25150"/>
    <w:rsid w:val="00F25492"/>
    <w:rsid w:val="00F25589"/>
    <w:rsid w:val="00F25871"/>
    <w:rsid w:val="00F25C0E"/>
    <w:rsid w:val="00F25C10"/>
    <w:rsid w:val="00F25C96"/>
    <w:rsid w:val="00F25F43"/>
    <w:rsid w:val="00F26658"/>
    <w:rsid w:val="00F268AC"/>
    <w:rsid w:val="00F26BD5"/>
    <w:rsid w:val="00F26F06"/>
    <w:rsid w:val="00F27409"/>
    <w:rsid w:val="00F27541"/>
    <w:rsid w:val="00F278DD"/>
    <w:rsid w:val="00F279AB"/>
    <w:rsid w:val="00F27AA0"/>
    <w:rsid w:val="00F27E52"/>
    <w:rsid w:val="00F308B1"/>
    <w:rsid w:val="00F30D8A"/>
    <w:rsid w:val="00F30DBF"/>
    <w:rsid w:val="00F30DFC"/>
    <w:rsid w:val="00F30EBF"/>
    <w:rsid w:val="00F31268"/>
    <w:rsid w:val="00F31656"/>
    <w:rsid w:val="00F31830"/>
    <w:rsid w:val="00F31898"/>
    <w:rsid w:val="00F31F04"/>
    <w:rsid w:val="00F32517"/>
    <w:rsid w:val="00F32654"/>
    <w:rsid w:val="00F32A2B"/>
    <w:rsid w:val="00F32BA6"/>
    <w:rsid w:val="00F32BD9"/>
    <w:rsid w:val="00F32FC5"/>
    <w:rsid w:val="00F3303B"/>
    <w:rsid w:val="00F3364B"/>
    <w:rsid w:val="00F33741"/>
    <w:rsid w:val="00F3420D"/>
    <w:rsid w:val="00F3424E"/>
    <w:rsid w:val="00F343DA"/>
    <w:rsid w:val="00F34DF0"/>
    <w:rsid w:val="00F351A4"/>
    <w:rsid w:val="00F35417"/>
    <w:rsid w:val="00F35796"/>
    <w:rsid w:val="00F35974"/>
    <w:rsid w:val="00F35A06"/>
    <w:rsid w:val="00F35B48"/>
    <w:rsid w:val="00F35D6D"/>
    <w:rsid w:val="00F36315"/>
    <w:rsid w:val="00F36604"/>
    <w:rsid w:val="00F3699F"/>
    <w:rsid w:val="00F36AAF"/>
    <w:rsid w:val="00F36AE7"/>
    <w:rsid w:val="00F36BEE"/>
    <w:rsid w:val="00F36DF9"/>
    <w:rsid w:val="00F36FE1"/>
    <w:rsid w:val="00F373C6"/>
    <w:rsid w:val="00F377DA"/>
    <w:rsid w:val="00F37C73"/>
    <w:rsid w:val="00F37C7D"/>
    <w:rsid w:val="00F37D74"/>
    <w:rsid w:val="00F37E08"/>
    <w:rsid w:val="00F400B9"/>
    <w:rsid w:val="00F40153"/>
    <w:rsid w:val="00F404E6"/>
    <w:rsid w:val="00F40511"/>
    <w:rsid w:val="00F4052A"/>
    <w:rsid w:val="00F405FA"/>
    <w:rsid w:val="00F4075D"/>
    <w:rsid w:val="00F40AC2"/>
    <w:rsid w:val="00F411E3"/>
    <w:rsid w:val="00F41A79"/>
    <w:rsid w:val="00F41A9D"/>
    <w:rsid w:val="00F41CEA"/>
    <w:rsid w:val="00F41E2F"/>
    <w:rsid w:val="00F4232C"/>
    <w:rsid w:val="00F42626"/>
    <w:rsid w:val="00F42652"/>
    <w:rsid w:val="00F428B0"/>
    <w:rsid w:val="00F42EF5"/>
    <w:rsid w:val="00F433E5"/>
    <w:rsid w:val="00F439CB"/>
    <w:rsid w:val="00F43CEF"/>
    <w:rsid w:val="00F43F40"/>
    <w:rsid w:val="00F441B4"/>
    <w:rsid w:val="00F4440D"/>
    <w:rsid w:val="00F4461E"/>
    <w:rsid w:val="00F44730"/>
    <w:rsid w:val="00F4496E"/>
    <w:rsid w:val="00F44A45"/>
    <w:rsid w:val="00F44A6F"/>
    <w:rsid w:val="00F44DB6"/>
    <w:rsid w:val="00F4519B"/>
    <w:rsid w:val="00F4553F"/>
    <w:rsid w:val="00F45A4F"/>
    <w:rsid w:val="00F45A82"/>
    <w:rsid w:val="00F461F8"/>
    <w:rsid w:val="00F462D9"/>
    <w:rsid w:val="00F46361"/>
    <w:rsid w:val="00F46D83"/>
    <w:rsid w:val="00F46DF0"/>
    <w:rsid w:val="00F46E9E"/>
    <w:rsid w:val="00F46FAC"/>
    <w:rsid w:val="00F473B2"/>
    <w:rsid w:val="00F47522"/>
    <w:rsid w:val="00F476A8"/>
    <w:rsid w:val="00F477B8"/>
    <w:rsid w:val="00F5022B"/>
    <w:rsid w:val="00F5033C"/>
    <w:rsid w:val="00F503E0"/>
    <w:rsid w:val="00F504FF"/>
    <w:rsid w:val="00F50860"/>
    <w:rsid w:val="00F50B7D"/>
    <w:rsid w:val="00F50F4A"/>
    <w:rsid w:val="00F51006"/>
    <w:rsid w:val="00F51470"/>
    <w:rsid w:val="00F51B8D"/>
    <w:rsid w:val="00F51C9C"/>
    <w:rsid w:val="00F5230A"/>
    <w:rsid w:val="00F52410"/>
    <w:rsid w:val="00F527E9"/>
    <w:rsid w:val="00F528FB"/>
    <w:rsid w:val="00F52ADB"/>
    <w:rsid w:val="00F52EC7"/>
    <w:rsid w:val="00F52F9D"/>
    <w:rsid w:val="00F532E1"/>
    <w:rsid w:val="00F536EB"/>
    <w:rsid w:val="00F53945"/>
    <w:rsid w:val="00F53F63"/>
    <w:rsid w:val="00F54331"/>
    <w:rsid w:val="00F5499C"/>
    <w:rsid w:val="00F54CAF"/>
    <w:rsid w:val="00F54D15"/>
    <w:rsid w:val="00F54D50"/>
    <w:rsid w:val="00F54E92"/>
    <w:rsid w:val="00F54EB0"/>
    <w:rsid w:val="00F5519B"/>
    <w:rsid w:val="00F55222"/>
    <w:rsid w:val="00F5528F"/>
    <w:rsid w:val="00F55454"/>
    <w:rsid w:val="00F55532"/>
    <w:rsid w:val="00F55C1A"/>
    <w:rsid w:val="00F55D24"/>
    <w:rsid w:val="00F55D5F"/>
    <w:rsid w:val="00F55F5C"/>
    <w:rsid w:val="00F563FD"/>
    <w:rsid w:val="00F566F5"/>
    <w:rsid w:val="00F567BE"/>
    <w:rsid w:val="00F5683E"/>
    <w:rsid w:val="00F5698C"/>
    <w:rsid w:val="00F56CC5"/>
    <w:rsid w:val="00F5709D"/>
    <w:rsid w:val="00F57484"/>
    <w:rsid w:val="00F5748B"/>
    <w:rsid w:val="00F575E2"/>
    <w:rsid w:val="00F576A4"/>
    <w:rsid w:val="00F577B1"/>
    <w:rsid w:val="00F577DD"/>
    <w:rsid w:val="00F57B24"/>
    <w:rsid w:val="00F57B63"/>
    <w:rsid w:val="00F604D7"/>
    <w:rsid w:val="00F60746"/>
    <w:rsid w:val="00F60D50"/>
    <w:rsid w:val="00F60E8F"/>
    <w:rsid w:val="00F60F85"/>
    <w:rsid w:val="00F61027"/>
    <w:rsid w:val="00F611C3"/>
    <w:rsid w:val="00F613A5"/>
    <w:rsid w:val="00F61562"/>
    <w:rsid w:val="00F616CE"/>
    <w:rsid w:val="00F61AD8"/>
    <w:rsid w:val="00F61D74"/>
    <w:rsid w:val="00F62085"/>
    <w:rsid w:val="00F6214A"/>
    <w:rsid w:val="00F621A8"/>
    <w:rsid w:val="00F6220C"/>
    <w:rsid w:val="00F627D2"/>
    <w:rsid w:val="00F627D9"/>
    <w:rsid w:val="00F62AE8"/>
    <w:rsid w:val="00F62C73"/>
    <w:rsid w:val="00F62D7D"/>
    <w:rsid w:val="00F6345A"/>
    <w:rsid w:val="00F63566"/>
    <w:rsid w:val="00F63757"/>
    <w:rsid w:val="00F63D85"/>
    <w:rsid w:val="00F63E9F"/>
    <w:rsid w:val="00F640A4"/>
    <w:rsid w:val="00F642E8"/>
    <w:rsid w:val="00F644C3"/>
    <w:rsid w:val="00F6467E"/>
    <w:rsid w:val="00F646AF"/>
    <w:rsid w:val="00F64DE2"/>
    <w:rsid w:val="00F64FC1"/>
    <w:rsid w:val="00F64FC2"/>
    <w:rsid w:val="00F65445"/>
    <w:rsid w:val="00F65487"/>
    <w:rsid w:val="00F65676"/>
    <w:rsid w:val="00F657CF"/>
    <w:rsid w:val="00F6600C"/>
    <w:rsid w:val="00F66032"/>
    <w:rsid w:val="00F667CE"/>
    <w:rsid w:val="00F66825"/>
    <w:rsid w:val="00F66AA7"/>
    <w:rsid w:val="00F66B06"/>
    <w:rsid w:val="00F66E0C"/>
    <w:rsid w:val="00F66FAF"/>
    <w:rsid w:val="00F67137"/>
    <w:rsid w:val="00F67219"/>
    <w:rsid w:val="00F67316"/>
    <w:rsid w:val="00F674FC"/>
    <w:rsid w:val="00F67505"/>
    <w:rsid w:val="00F67750"/>
    <w:rsid w:val="00F67A02"/>
    <w:rsid w:val="00F67A5E"/>
    <w:rsid w:val="00F700B4"/>
    <w:rsid w:val="00F70488"/>
    <w:rsid w:val="00F704F6"/>
    <w:rsid w:val="00F7054B"/>
    <w:rsid w:val="00F706CE"/>
    <w:rsid w:val="00F70CCA"/>
    <w:rsid w:val="00F70EBB"/>
    <w:rsid w:val="00F70F62"/>
    <w:rsid w:val="00F711CB"/>
    <w:rsid w:val="00F7171E"/>
    <w:rsid w:val="00F71954"/>
    <w:rsid w:val="00F71BA5"/>
    <w:rsid w:val="00F71BEE"/>
    <w:rsid w:val="00F71FC1"/>
    <w:rsid w:val="00F7200A"/>
    <w:rsid w:val="00F722F9"/>
    <w:rsid w:val="00F723CC"/>
    <w:rsid w:val="00F7262A"/>
    <w:rsid w:val="00F72785"/>
    <w:rsid w:val="00F728EE"/>
    <w:rsid w:val="00F729E4"/>
    <w:rsid w:val="00F72A16"/>
    <w:rsid w:val="00F72B58"/>
    <w:rsid w:val="00F72C62"/>
    <w:rsid w:val="00F72DAB"/>
    <w:rsid w:val="00F72EEC"/>
    <w:rsid w:val="00F734B8"/>
    <w:rsid w:val="00F735A0"/>
    <w:rsid w:val="00F73780"/>
    <w:rsid w:val="00F73A34"/>
    <w:rsid w:val="00F73BAC"/>
    <w:rsid w:val="00F73F2D"/>
    <w:rsid w:val="00F74151"/>
    <w:rsid w:val="00F74293"/>
    <w:rsid w:val="00F742AF"/>
    <w:rsid w:val="00F7450A"/>
    <w:rsid w:val="00F7465D"/>
    <w:rsid w:val="00F74CF8"/>
    <w:rsid w:val="00F74EA2"/>
    <w:rsid w:val="00F74F0B"/>
    <w:rsid w:val="00F754B4"/>
    <w:rsid w:val="00F756AD"/>
    <w:rsid w:val="00F75809"/>
    <w:rsid w:val="00F7590D"/>
    <w:rsid w:val="00F761EC"/>
    <w:rsid w:val="00F764BD"/>
    <w:rsid w:val="00F764DD"/>
    <w:rsid w:val="00F764E0"/>
    <w:rsid w:val="00F768F1"/>
    <w:rsid w:val="00F76918"/>
    <w:rsid w:val="00F76980"/>
    <w:rsid w:val="00F76BAE"/>
    <w:rsid w:val="00F76BCB"/>
    <w:rsid w:val="00F76E3D"/>
    <w:rsid w:val="00F77034"/>
    <w:rsid w:val="00F7725F"/>
    <w:rsid w:val="00F77517"/>
    <w:rsid w:val="00F775C9"/>
    <w:rsid w:val="00F77780"/>
    <w:rsid w:val="00F77995"/>
    <w:rsid w:val="00F779E3"/>
    <w:rsid w:val="00F77A22"/>
    <w:rsid w:val="00F77A25"/>
    <w:rsid w:val="00F80160"/>
    <w:rsid w:val="00F804B6"/>
    <w:rsid w:val="00F80B35"/>
    <w:rsid w:val="00F80B81"/>
    <w:rsid w:val="00F80D3F"/>
    <w:rsid w:val="00F80DD6"/>
    <w:rsid w:val="00F81269"/>
    <w:rsid w:val="00F812BA"/>
    <w:rsid w:val="00F8160D"/>
    <w:rsid w:val="00F81669"/>
    <w:rsid w:val="00F8223A"/>
    <w:rsid w:val="00F82247"/>
    <w:rsid w:val="00F827B3"/>
    <w:rsid w:val="00F82B5E"/>
    <w:rsid w:val="00F82B8A"/>
    <w:rsid w:val="00F82BFD"/>
    <w:rsid w:val="00F82C93"/>
    <w:rsid w:val="00F830E2"/>
    <w:rsid w:val="00F83157"/>
    <w:rsid w:val="00F833BF"/>
    <w:rsid w:val="00F836FD"/>
    <w:rsid w:val="00F83C43"/>
    <w:rsid w:val="00F83C5E"/>
    <w:rsid w:val="00F83F6C"/>
    <w:rsid w:val="00F841CC"/>
    <w:rsid w:val="00F8437C"/>
    <w:rsid w:val="00F843DC"/>
    <w:rsid w:val="00F84479"/>
    <w:rsid w:val="00F84580"/>
    <w:rsid w:val="00F84912"/>
    <w:rsid w:val="00F84E24"/>
    <w:rsid w:val="00F84E55"/>
    <w:rsid w:val="00F85121"/>
    <w:rsid w:val="00F854BF"/>
    <w:rsid w:val="00F854CC"/>
    <w:rsid w:val="00F85BBE"/>
    <w:rsid w:val="00F85C1F"/>
    <w:rsid w:val="00F85E0D"/>
    <w:rsid w:val="00F85E2B"/>
    <w:rsid w:val="00F8601F"/>
    <w:rsid w:val="00F86B1A"/>
    <w:rsid w:val="00F86D98"/>
    <w:rsid w:val="00F86EC5"/>
    <w:rsid w:val="00F878DA"/>
    <w:rsid w:val="00F90219"/>
    <w:rsid w:val="00F90457"/>
    <w:rsid w:val="00F90569"/>
    <w:rsid w:val="00F90620"/>
    <w:rsid w:val="00F9062F"/>
    <w:rsid w:val="00F90805"/>
    <w:rsid w:val="00F90C47"/>
    <w:rsid w:val="00F90CE8"/>
    <w:rsid w:val="00F90DA4"/>
    <w:rsid w:val="00F90E52"/>
    <w:rsid w:val="00F9104E"/>
    <w:rsid w:val="00F91290"/>
    <w:rsid w:val="00F9129F"/>
    <w:rsid w:val="00F912AF"/>
    <w:rsid w:val="00F915F6"/>
    <w:rsid w:val="00F917AB"/>
    <w:rsid w:val="00F91978"/>
    <w:rsid w:val="00F91AE4"/>
    <w:rsid w:val="00F91C1E"/>
    <w:rsid w:val="00F91EAC"/>
    <w:rsid w:val="00F9200E"/>
    <w:rsid w:val="00F92296"/>
    <w:rsid w:val="00F92307"/>
    <w:rsid w:val="00F9240D"/>
    <w:rsid w:val="00F925B9"/>
    <w:rsid w:val="00F92ABF"/>
    <w:rsid w:val="00F92C89"/>
    <w:rsid w:val="00F9332F"/>
    <w:rsid w:val="00F93563"/>
    <w:rsid w:val="00F937F6"/>
    <w:rsid w:val="00F93933"/>
    <w:rsid w:val="00F93D2A"/>
    <w:rsid w:val="00F94396"/>
    <w:rsid w:val="00F94751"/>
    <w:rsid w:val="00F94A02"/>
    <w:rsid w:val="00F94D2F"/>
    <w:rsid w:val="00F9552F"/>
    <w:rsid w:val="00F95581"/>
    <w:rsid w:val="00F9570E"/>
    <w:rsid w:val="00F9572F"/>
    <w:rsid w:val="00F95BFF"/>
    <w:rsid w:val="00F96769"/>
    <w:rsid w:val="00F967D3"/>
    <w:rsid w:val="00F96B42"/>
    <w:rsid w:val="00F96EDA"/>
    <w:rsid w:val="00F97A95"/>
    <w:rsid w:val="00F97F03"/>
    <w:rsid w:val="00F97FDC"/>
    <w:rsid w:val="00FA063B"/>
    <w:rsid w:val="00FA0682"/>
    <w:rsid w:val="00FA07A9"/>
    <w:rsid w:val="00FA08B6"/>
    <w:rsid w:val="00FA0B46"/>
    <w:rsid w:val="00FA0C0C"/>
    <w:rsid w:val="00FA0D10"/>
    <w:rsid w:val="00FA0E22"/>
    <w:rsid w:val="00FA0FB1"/>
    <w:rsid w:val="00FA1018"/>
    <w:rsid w:val="00FA17A5"/>
    <w:rsid w:val="00FA183C"/>
    <w:rsid w:val="00FA18F4"/>
    <w:rsid w:val="00FA193F"/>
    <w:rsid w:val="00FA1FD0"/>
    <w:rsid w:val="00FA2398"/>
    <w:rsid w:val="00FA2455"/>
    <w:rsid w:val="00FA28CF"/>
    <w:rsid w:val="00FA2AF3"/>
    <w:rsid w:val="00FA2B1F"/>
    <w:rsid w:val="00FA2E28"/>
    <w:rsid w:val="00FA32AE"/>
    <w:rsid w:val="00FA338A"/>
    <w:rsid w:val="00FA35EE"/>
    <w:rsid w:val="00FA3673"/>
    <w:rsid w:val="00FA37A8"/>
    <w:rsid w:val="00FA37AE"/>
    <w:rsid w:val="00FA38C5"/>
    <w:rsid w:val="00FA3DC3"/>
    <w:rsid w:val="00FA3E08"/>
    <w:rsid w:val="00FA3FC4"/>
    <w:rsid w:val="00FA401C"/>
    <w:rsid w:val="00FA4124"/>
    <w:rsid w:val="00FA4518"/>
    <w:rsid w:val="00FA4573"/>
    <w:rsid w:val="00FA4577"/>
    <w:rsid w:val="00FA466C"/>
    <w:rsid w:val="00FA46DB"/>
    <w:rsid w:val="00FA482B"/>
    <w:rsid w:val="00FA4BAA"/>
    <w:rsid w:val="00FA4D09"/>
    <w:rsid w:val="00FA511E"/>
    <w:rsid w:val="00FA51AB"/>
    <w:rsid w:val="00FA54C3"/>
    <w:rsid w:val="00FA596C"/>
    <w:rsid w:val="00FA5B0D"/>
    <w:rsid w:val="00FA5F21"/>
    <w:rsid w:val="00FA6106"/>
    <w:rsid w:val="00FA612B"/>
    <w:rsid w:val="00FA616F"/>
    <w:rsid w:val="00FA621F"/>
    <w:rsid w:val="00FA6610"/>
    <w:rsid w:val="00FA69AE"/>
    <w:rsid w:val="00FA6A7B"/>
    <w:rsid w:val="00FA6BC2"/>
    <w:rsid w:val="00FA6D65"/>
    <w:rsid w:val="00FA6DF3"/>
    <w:rsid w:val="00FA6E67"/>
    <w:rsid w:val="00FA724C"/>
    <w:rsid w:val="00FA75A7"/>
    <w:rsid w:val="00FA77EA"/>
    <w:rsid w:val="00FA783F"/>
    <w:rsid w:val="00FA7974"/>
    <w:rsid w:val="00FA7D62"/>
    <w:rsid w:val="00FA7EA3"/>
    <w:rsid w:val="00FB0001"/>
    <w:rsid w:val="00FB0176"/>
    <w:rsid w:val="00FB0B8E"/>
    <w:rsid w:val="00FB0C89"/>
    <w:rsid w:val="00FB0D7A"/>
    <w:rsid w:val="00FB13D9"/>
    <w:rsid w:val="00FB1466"/>
    <w:rsid w:val="00FB14C7"/>
    <w:rsid w:val="00FB1C83"/>
    <w:rsid w:val="00FB1D1F"/>
    <w:rsid w:val="00FB2083"/>
    <w:rsid w:val="00FB22E8"/>
    <w:rsid w:val="00FB2335"/>
    <w:rsid w:val="00FB2384"/>
    <w:rsid w:val="00FB2697"/>
    <w:rsid w:val="00FB27B6"/>
    <w:rsid w:val="00FB28C9"/>
    <w:rsid w:val="00FB2E1B"/>
    <w:rsid w:val="00FB2F74"/>
    <w:rsid w:val="00FB2F80"/>
    <w:rsid w:val="00FB344A"/>
    <w:rsid w:val="00FB35F7"/>
    <w:rsid w:val="00FB366A"/>
    <w:rsid w:val="00FB373B"/>
    <w:rsid w:val="00FB37C3"/>
    <w:rsid w:val="00FB3AAC"/>
    <w:rsid w:val="00FB3F08"/>
    <w:rsid w:val="00FB46C8"/>
    <w:rsid w:val="00FB48B7"/>
    <w:rsid w:val="00FB4C92"/>
    <w:rsid w:val="00FB4CDF"/>
    <w:rsid w:val="00FB4D92"/>
    <w:rsid w:val="00FB4DFC"/>
    <w:rsid w:val="00FB4FEA"/>
    <w:rsid w:val="00FB51BE"/>
    <w:rsid w:val="00FB5560"/>
    <w:rsid w:val="00FB58F2"/>
    <w:rsid w:val="00FB6075"/>
    <w:rsid w:val="00FB608A"/>
    <w:rsid w:val="00FB6C86"/>
    <w:rsid w:val="00FB710E"/>
    <w:rsid w:val="00FB725C"/>
    <w:rsid w:val="00FB72A8"/>
    <w:rsid w:val="00FB7513"/>
    <w:rsid w:val="00FB7974"/>
    <w:rsid w:val="00FB7E8B"/>
    <w:rsid w:val="00FC05E3"/>
    <w:rsid w:val="00FC09AE"/>
    <w:rsid w:val="00FC0B81"/>
    <w:rsid w:val="00FC11ED"/>
    <w:rsid w:val="00FC1237"/>
    <w:rsid w:val="00FC183D"/>
    <w:rsid w:val="00FC194D"/>
    <w:rsid w:val="00FC2180"/>
    <w:rsid w:val="00FC253A"/>
    <w:rsid w:val="00FC2559"/>
    <w:rsid w:val="00FC27CF"/>
    <w:rsid w:val="00FC28A5"/>
    <w:rsid w:val="00FC32B3"/>
    <w:rsid w:val="00FC33DE"/>
    <w:rsid w:val="00FC3423"/>
    <w:rsid w:val="00FC34D1"/>
    <w:rsid w:val="00FC35B8"/>
    <w:rsid w:val="00FC3639"/>
    <w:rsid w:val="00FC38BE"/>
    <w:rsid w:val="00FC3924"/>
    <w:rsid w:val="00FC3BB0"/>
    <w:rsid w:val="00FC3BC3"/>
    <w:rsid w:val="00FC3BD9"/>
    <w:rsid w:val="00FC43C3"/>
    <w:rsid w:val="00FC4688"/>
    <w:rsid w:val="00FC484E"/>
    <w:rsid w:val="00FC493A"/>
    <w:rsid w:val="00FC4AC2"/>
    <w:rsid w:val="00FC4DCC"/>
    <w:rsid w:val="00FC5579"/>
    <w:rsid w:val="00FC57DD"/>
    <w:rsid w:val="00FC580B"/>
    <w:rsid w:val="00FC58EF"/>
    <w:rsid w:val="00FC59F1"/>
    <w:rsid w:val="00FC6C56"/>
    <w:rsid w:val="00FC6CA3"/>
    <w:rsid w:val="00FC6FCC"/>
    <w:rsid w:val="00FC719D"/>
    <w:rsid w:val="00FC7231"/>
    <w:rsid w:val="00FC73E5"/>
    <w:rsid w:val="00FC7A58"/>
    <w:rsid w:val="00FC7B73"/>
    <w:rsid w:val="00FC7C78"/>
    <w:rsid w:val="00FC7EFB"/>
    <w:rsid w:val="00FC7F5E"/>
    <w:rsid w:val="00FD004B"/>
    <w:rsid w:val="00FD02C2"/>
    <w:rsid w:val="00FD0563"/>
    <w:rsid w:val="00FD0756"/>
    <w:rsid w:val="00FD0792"/>
    <w:rsid w:val="00FD109F"/>
    <w:rsid w:val="00FD14AD"/>
    <w:rsid w:val="00FD17A1"/>
    <w:rsid w:val="00FD193C"/>
    <w:rsid w:val="00FD1A4D"/>
    <w:rsid w:val="00FD1B84"/>
    <w:rsid w:val="00FD1F5B"/>
    <w:rsid w:val="00FD2094"/>
    <w:rsid w:val="00FD23B1"/>
    <w:rsid w:val="00FD24B0"/>
    <w:rsid w:val="00FD274A"/>
    <w:rsid w:val="00FD2767"/>
    <w:rsid w:val="00FD289F"/>
    <w:rsid w:val="00FD2918"/>
    <w:rsid w:val="00FD295E"/>
    <w:rsid w:val="00FD2ACF"/>
    <w:rsid w:val="00FD2B29"/>
    <w:rsid w:val="00FD2D63"/>
    <w:rsid w:val="00FD30A6"/>
    <w:rsid w:val="00FD30AE"/>
    <w:rsid w:val="00FD3339"/>
    <w:rsid w:val="00FD3659"/>
    <w:rsid w:val="00FD385B"/>
    <w:rsid w:val="00FD38F6"/>
    <w:rsid w:val="00FD3925"/>
    <w:rsid w:val="00FD3AAD"/>
    <w:rsid w:val="00FD43ED"/>
    <w:rsid w:val="00FD4658"/>
    <w:rsid w:val="00FD49AD"/>
    <w:rsid w:val="00FD49C8"/>
    <w:rsid w:val="00FD4C5A"/>
    <w:rsid w:val="00FD4C66"/>
    <w:rsid w:val="00FD4C8F"/>
    <w:rsid w:val="00FD4D92"/>
    <w:rsid w:val="00FD4DF9"/>
    <w:rsid w:val="00FD4FA7"/>
    <w:rsid w:val="00FD4FAE"/>
    <w:rsid w:val="00FD5058"/>
    <w:rsid w:val="00FD5403"/>
    <w:rsid w:val="00FD5459"/>
    <w:rsid w:val="00FD5610"/>
    <w:rsid w:val="00FD59F2"/>
    <w:rsid w:val="00FD5EAE"/>
    <w:rsid w:val="00FD6648"/>
    <w:rsid w:val="00FD66DA"/>
    <w:rsid w:val="00FD6727"/>
    <w:rsid w:val="00FD67A5"/>
    <w:rsid w:val="00FD691D"/>
    <w:rsid w:val="00FD69FD"/>
    <w:rsid w:val="00FD6A60"/>
    <w:rsid w:val="00FD6B7A"/>
    <w:rsid w:val="00FD6C2F"/>
    <w:rsid w:val="00FD6F43"/>
    <w:rsid w:val="00FD7024"/>
    <w:rsid w:val="00FD70DD"/>
    <w:rsid w:val="00FD7213"/>
    <w:rsid w:val="00FD722E"/>
    <w:rsid w:val="00FD73A0"/>
    <w:rsid w:val="00FD775C"/>
    <w:rsid w:val="00FD77EC"/>
    <w:rsid w:val="00FD7847"/>
    <w:rsid w:val="00FD7ACA"/>
    <w:rsid w:val="00FD7C4D"/>
    <w:rsid w:val="00FD7D17"/>
    <w:rsid w:val="00FE01EB"/>
    <w:rsid w:val="00FE02D4"/>
    <w:rsid w:val="00FE03E7"/>
    <w:rsid w:val="00FE04AF"/>
    <w:rsid w:val="00FE0618"/>
    <w:rsid w:val="00FE07E0"/>
    <w:rsid w:val="00FE08EC"/>
    <w:rsid w:val="00FE09F3"/>
    <w:rsid w:val="00FE0BF2"/>
    <w:rsid w:val="00FE0C5B"/>
    <w:rsid w:val="00FE0C98"/>
    <w:rsid w:val="00FE0D91"/>
    <w:rsid w:val="00FE0DAC"/>
    <w:rsid w:val="00FE0FC3"/>
    <w:rsid w:val="00FE104A"/>
    <w:rsid w:val="00FE1245"/>
    <w:rsid w:val="00FE1297"/>
    <w:rsid w:val="00FE13EB"/>
    <w:rsid w:val="00FE1681"/>
    <w:rsid w:val="00FE17B6"/>
    <w:rsid w:val="00FE1B08"/>
    <w:rsid w:val="00FE2097"/>
    <w:rsid w:val="00FE2518"/>
    <w:rsid w:val="00FE257C"/>
    <w:rsid w:val="00FE271B"/>
    <w:rsid w:val="00FE2BD9"/>
    <w:rsid w:val="00FE2DD0"/>
    <w:rsid w:val="00FE2EE5"/>
    <w:rsid w:val="00FE3371"/>
    <w:rsid w:val="00FE3E85"/>
    <w:rsid w:val="00FE3F58"/>
    <w:rsid w:val="00FE4B72"/>
    <w:rsid w:val="00FE4CB0"/>
    <w:rsid w:val="00FE4D38"/>
    <w:rsid w:val="00FE4DC2"/>
    <w:rsid w:val="00FE5153"/>
    <w:rsid w:val="00FE54F1"/>
    <w:rsid w:val="00FE5AB4"/>
    <w:rsid w:val="00FE5ADA"/>
    <w:rsid w:val="00FE5B85"/>
    <w:rsid w:val="00FE5F3D"/>
    <w:rsid w:val="00FE6043"/>
    <w:rsid w:val="00FE60EF"/>
    <w:rsid w:val="00FE619A"/>
    <w:rsid w:val="00FE629C"/>
    <w:rsid w:val="00FE68AE"/>
    <w:rsid w:val="00FE68C4"/>
    <w:rsid w:val="00FE6964"/>
    <w:rsid w:val="00FE6A28"/>
    <w:rsid w:val="00FE6A82"/>
    <w:rsid w:val="00FE6ADA"/>
    <w:rsid w:val="00FE6B93"/>
    <w:rsid w:val="00FE6CF4"/>
    <w:rsid w:val="00FE7070"/>
    <w:rsid w:val="00FE7331"/>
    <w:rsid w:val="00FE7410"/>
    <w:rsid w:val="00FE7890"/>
    <w:rsid w:val="00FE7CCA"/>
    <w:rsid w:val="00FF01C8"/>
    <w:rsid w:val="00FF02EA"/>
    <w:rsid w:val="00FF0347"/>
    <w:rsid w:val="00FF04DC"/>
    <w:rsid w:val="00FF066C"/>
    <w:rsid w:val="00FF0890"/>
    <w:rsid w:val="00FF08F6"/>
    <w:rsid w:val="00FF107E"/>
    <w:rsid w:val="00FF1179"/>
    <w:rsid w:val="00FF1A21"/>
    <w:rsid w:val="00FF1A5E"/>
    <w:rsid w:val="00FF1A6B"/>
    <w:rsid w:val="00FF1C46"/>
    <w:rsid w:val="00FF1C5B"/>
    <w:rsid w:val="00FF1DD6"/>
    <w:rsid w:val="00FF1DF3"/>
    <w:rsid w:val="00FF1F9E"/>
    <w:rsid w:val="00FF2303"/>
    <w:rsid w:val="00FF24F2"/>
    <w:rsid w:val="00FF2B72"/>
    <w:rsid w:val="00FF2E06"/>
    <w:rsid w:val="00FF2E1F"/>
    <w:rsid w:val="00FF2F61"/>
    <w:rsid w:val="00FF30EA"/>
    <w:rsid w:val="00FF3271"/>
    <w:rsid w:val="00FF358F"/>
    <w:rsid w:val="00FF3ABA"/>
    <w:rsid w:val="00FF3CE8"/>
    <w:rsid w:val="00FF3D17"/>
    <w:rsid w:val="00FF3DB9"/>
    <w:rsid w:val="00FF41A8"/>
    <w:rsid w:val="00FF422F"/>
    <w:rsid w:val="00FF4278"/>
    <w:rsid w:val="00FF497D"/>
    <w:rsid w:val="00FF4997"/>
    <w:rsid w:val="00FF49C0"/>
    <w:rsid w:val="00FF49E8"/>
    <w:rsid w:val="00FF4C3A"/>
    <w:rsid w:val="00FF4CC5"/>
    <w:rsid w:val="00FF4CF6"/>
    <w:rsid w:val="00FF4D9F"/>
    <w:rsid w:val="00FF5291"/>
    <w:rsid w:val="00FF5421"/>
    <w:rsid w:val="00FF5679"/>
    <w:rsid w:val="00FF5795"/>
    <w:rsid w:val="00FF57A2"/>
    <w:rsid w:val="00FF58BD"/>
    <w:rsid w:val="00FF5CC7"/>
    <w:rsid w:val="00FF5FB1"/>
    <w:rsid w:val="00FF5FF8"/>
    <w:rsid w:val="00FF615A"/>
    <w:rsid w:val="00FF645B"/>
    <w:rsid w:val="00FF656C"/>
    <w:rsid w:val="00FF667D"/>
    <w:rsid w:val="00FF6784"/>
    <w:rsid w:val="00FF67AF"/>
    <w:rsid w:val="00FF6E95"/>
    <w:rsid w:val="00FF70A4"/>
    <w:rsid w:val="00FF7354"/>
    <w:rsid w:val="00FF76F9"/>
    <w:rsid w:val="00FF795C"/>
    <w:rsid w:val="00FF7DC1"/>
    <w:rsid w:val="00FF7EF3"/>
    <w:rsid w:val="01146C21"/>
    <w:rsid w:val="011A6579"/>
    <w:rsid w:val="015DDAB2"/>
    <w:rsid w:val="01686495"/>
    <w:rsid w:val="016B74B8"/>
    <w:rsid w:val="01D78801"/>
    <w:rsid w:val="02061EC7"/>
    <w:rsid w:val="0228179F"/>
    <w:rsid w:val="023AB1FD"/>
    <w:rsid w:val="028A26B4"/>
    <w:rsid w:val="02AB5281"/>
    <w:rsid w:val="02CCCF41"/>
    <w:rsid w:val="02F89EB0"/>
    <w:rsid w:val="030329D3"/>
    <w:rsid w:val="030A0F92"/>
    <w:rsid w:val="030DD3A6"/>
    <w:rsid w:val="03121B7F"/>
    <w:rsid w:val="0335C457"/>
    <w:rsid w:val="036C623D"/>
    <w:rsid w:val="036D334B"/>
    <w:rsid w:val="03B0149D"/>
    <w:rsid w:val="03F14FB8"/>
    <w:rsid w:val="03F23693"/>
    <w:rsid w:val="040DA77A"/>
    <w:rsid w:val="041E9A32"/>
    <w:rsid w:val="0472178B"/>
    <w:rsid w:val="04B3273B"/>
    <w:rsid w:val="05028417"/>
    <w:rsid w:val="0536C376"/>
    <w:rsid w:val="054FC9C1"/>
    <w:rsid w:val="0602974F"/>
    <w:rsid w:val="066123DB"/>
    <w:rsid w:val="066D6519"/>
    <w:rsid w:val="06791D39"/>
    <w:rsid w:val="06C7FDF7"/>
    <w:rsid w:val="06DC25E3"/>
    <w:rsid w:val="070A8EFC"/>
    <w:rsid w:val="077D825E"/>
    <w:rsid w:val="07A09D8C"/>
    <w:rsid w:val="07AD22EB"/>
    <w:rsid w:val="07DDD685"/>
    <w:rsid w:val="0855D35E"/>
    <w:rsid w:val="0887F865"/>
    <w:rsid w:val="08B173B4"/>
    <w:rsid w:val="08DDF855"/>
    <w:rsid w:val="08F9C2FE"/>
    <w:rsid w:val="090E6410"/>
    <w:rsid w:val="098F3DE5"/>
    <w:rsid w:val="0991FB03"/>
    <w:rsid w:val="0993C29D"/>
    <w:rsid w:val="09C2CDF6"/>
    <w:rsid w:val="0A126D56"/>
    <w:rsid w:val="0A14CC1D"/>
    <w:rsid w:val="0A49FABF"/>
    <w:rsid w:val="0A5389B4"/>
    <w:rsid w:val="0A666C72"/>
    <w:rsid w:val="0A773A8F"/>
    <w:rsid w:val="0AA19DA7"/>
    <w:rsid w:val="0ACC0B65"/>
    <w:rsid w:val="0ADEB426"/>
    <w:rsid w:val="0B06A5B0"/>
    <w:rsid w:val="0B26EC77"/>
    <w:rsid w:val="0B296DA8"/>
    <w:rsid w:val="0B5C8A3E"/>
    <w:rsid w:val="0B829393"/>
    <w:rsid w:val="0BC7364B"/>
    <w:rsid w:val="0BD843E5"/>
    <w:rsid w:val="0BED6C0A"/>
    <w:rsid w:val="0C24DBB0"/>
    <w:rsid w:val="0C497D0E"/>
    <w:rsid w:val="0C73C96B"/>
    <w:rsid w:val="0CAB8CAF"/>
    <w:rsid w:val="0D19D530"/>
    <w:rsid w:val="0D588D28"/>
    <w:rsid w:val="0D7BFB35"/>
    <w:rsid w:val="0D7F99DA"/>
    <w:rsid w:val="0E0BF8FA"/>
    <w:rsid w:val="0E204F87"/>
    <w:rsid w:val="0E5ADD76"/>
    <w:rsid w:val="0E6FDCBC"/>
    <w:rsid w:val="0E77E418"/>
    <w:rsid w:val="0EF29740"/>
    <w:rsid w:val="0F3C0BDF"/>
    <w:rsid w:val="0F7A40D8"/>
    <w:rsid w:val="0F97F119"/>
    <w:rsid w:val="0FADFD1E"/>
    <w:rsid w:val="0FBA39E4"/>
    <w:rsid w:val="0FF6A490"/>
    <w:rsid w:val="10440563"/>
    <w:rsid w:val="105AEBB9"/>
    <w:rsid w:val="109C9202"/>
    <w:rsid w:val="10AEED42"/>
    <w:rsid w:val="10B4F918"/>
    <w:rsid w:val="10B5F364"/>
    <w:rsid w:val="10CA207A"/>
    <w:rsid w:val="1119ADA3"/>
    <w:rsid w:val="118A9766"/>
    <w:rsid w:val="11B2796A"/>
    <w:rsid w:val="11B4815B"/>
    <w:rsid w:val="11DFD5C4"/>
    <w:rsid w:val="12290332"/>
    <w:rsid w:val="124F90F3"/>
    <w:rsid w:val="12B4B724"/>
    <w:rsid w:val="12D3F512"/>
    <w:rsid w:val="12FBC231"/>
    <w:rsid w:val="1333E092"/>
    <w:rsid w:val="135E281F"/>
    <w:rsid w:val="13891AF3"/>
    <w:rsid w:val="138CBAC1"/>
    <w:rsid w:val="1392DF28"/>
    <w:rsid w:val="139EAC02"/>
    <w:rsid w:val="147FC59F"/>
    <w:rsid w:val="149BC662"/>
    <w:rsid w:val="14A70C41"/>
    <w:rsid w:val="14B7B9F5"/>
    <w:rsid w:val="14C9806B"/>
    <w:rsid w:val="14E106A2"/>
    <w:rsid w:val="158C6AE7"/>
    <w:rsid w:val="158D93B9"/>
    <w:rsid w:val="159E9C15"/>
    <w:rsid w:val="15A1D49E"/>
    <w:rsid w:val="1680C23C"/>
    <w:rsid w:val="1686E147"/>
    <w:rsid w:val="16D0D82D"/>
    <w:rsid w:val="16D1761E"/>
    <w:rsid w:val="16F025DD"/>
    <w:rsid w:val="170F2195"/>
    <w:rsid w:val="1721455B"/>
    <w:rsid w:val="17659579"/>
    <w:rsid w:val="17725B9A"/>
    <w:rsid w:val="1839FC35"/>
    <w:rsid w:val="187C6EB5"/>
    <w:rsid w:val="188FFC2F"/>
    <w:rsid w:val="18F925FB"/>
    <w:rsid w:val="195BAC13"/>
    <w:rsid w:val="19976E5B"/>
    <w:rsid w:val="19D5FC05"/>
    <w:rsid w:val="1A094E12"/>
    <w:rsid w:val="1A5497F6"/>
    <w:rsid w:val="1A5ECE91"/>
    <w:rsid w:val="1A6E3192"/>
    <w:rsid w:val="1A7545C1"/>
    <w:rsid w:val="1AAE71B2"/>
    <w:rsid w:val="1AC52E4C"/>
    <w:rsid w:val="1AE9610E"/>
    <w:rsid w:val="1B3D5CC4"/>
    <w:rsid w:val="1B6DF1AE"/>
    <w:rsid w:val="1B8E016F"/>
    <w:rsid w:val="1B9C0D9F"/>
    <w:rsid w:val="1BC24A20"/>
    <w:rsid w:val="1BCE9A3D"/>
    <w:rsid w:val="1BDEA304"/>
    <w:rsid w:val="1C2275F2"/>
    <w:rsid w:val="1C2A294A"/>
    <w:rsid w:val="1C331799"/>
    <w:rsid w:val="1CA4D97A"/>
    <w:rsid w:val="1CA986C2"/>
    <w:rsid w:val="1CED7420"/>
    <w:rsid w:val="1D031ABE"/>
    <w:rsid w:val="1D4BEB91"/>
    <w:rsid w:val="1D67D045"/>
    <w:rsid w:val="1D7E416D"/>
    <w:rsid w:val="1DB0A6D3"/>
    <w:rsid w:val="1DCFCD50"/>
    <w:rsid w:val="1DF72F8D"/>
    <w:rsid w:val="1E511121"/>
    <w:rsid w:val="1F284BFE"/>
    <w:rsid w:val="1F5FBC5F"/>
    <w:rsid w:val="1F7168D2"/>
    <w:rsid w:val="1F735686"/>
    <w:rsid w:val="1F823803"/>
    <w:rsid w:val="1F900164"/>
    <w:rsid w:val="1FECE182"/>
    <w:rsid w:val="20241A42"/>
    <w:rsid w:val="202840A7"/>
    <w:rsid w:val="202CF320"/>
    <w:rsid w:val="20416784"/>
    <w:rsid w:val="204B305A"/>
    <w:rsid w:val="20636EFF"/>
    <w:rsid w:val="20BDF7B5"/>
    <w:rsid w:val="20BF3869"/>
    <w:rsid w:val="20E48745"/>
    <w:rsid w:val="213325DC"/>
    <w:rsid w:val="216FD5E9"/>
    <w:rsid w:val="21C2E081"/>
    <w:rsid w:val="21F3E763"/>
    <w:rsid w:val="21FC2922"/>
    <w:rsid w:val="21FF3F60"/>
    <w:rsid w:val="2215F1FC"/>
    <w:rsid w:val="228057A6"/>
    <w:rsid w:val="22A88A07"/>
    <w:rsid w:val="22D88EB3"/>
    <w:rsid w:val="22ECBCCF"/>
    <w:rsid w:val="23016D34"/>
    <w:rsid w:val="230BA64A"/>
    <w:rsid w:val="23101D26"/>
    <w:rsid w:val="231263D6"/>
    <w:rsid w:val="233F3CFB"/>
    <w:rsid w:val="2361DDF1"/>
    <w:rsid w:val="23713955"/>
    <w:rsid w:val="2378241F"/>
    <w:rsid w:val="237A2BB5"/>
    <w:rsid w:val="2390E01A"/>
    <w:rsid w:val="2393C368"/>
    <w:rsid w:val="23B86CE3"/>
    <w:rsid w:val="24286AD2"/>
    <w:rsid w:val="24A776AB"/>
    <w:rsid w:val="24EF6BE2"/>
    <w:rsid w:val="25147758"/>
    <w:rsid w:val="2520B871"/>
    <w:rsid w:val="258FE098"/>
    <w:rsid w:val="25B7F868"/>
    <w:rsid w:val="25C652C3"/>
    <w:rsid w:val="25CE42F2"/>
    <w:rsid w:val="25EE2645"/>
    <w:rsid w:val="2625201F"/>
    <w:rsid w:val="26537EC2"/>
    <w:rsid w:val="2667C3B5"/>
    <w:rsid w:val="26741B50"/>
    <w:rsid w:val="26BD30DF"/>
    <w:rsid w:val="26F45B48"/>
    <w:rsid w:val="2730B010"/>
    <w:rsid w:val="27389D96"/>
    <w:rsid w:val="27DC5BC4"/>
    <w:rsid w:val="27DF176D"/>
    <w:rsid w:val="27E1374F"/>
    <w:rsid w:val="28267974"/>
    <w:rsid w:val="288BB0D2"/>
    <w:rsid w:val="289CE1F2"/>
    <w:rsid w:val="28AE68AD"/>
    <w:rsid w:val="28C69993"/>
    <w:rsid w:val="28FCE53A"/>
    <w:rsid w:val="29450CA8"/>
    <w:rsid w:val="294B8DDD"/>
    <w:rsid w:val="29A71B07"/>
    <w:rsid w:val="29AC5574"/>
    <w:rsid w:val="2A3C5A33"/>
    <w:rsid w:val="2A6850D2"/>
    <w:rsid w:val="2A8086CE"/>
    <w:rsid w:val="2A8C8397"/>
    <w:rsid w:val="2AA8C869"/>
    <w:rsid w:val="2AAD2ACE"/>
    <w:rsid w:val="2AECE4C3"/>
    <w:rsid w:val="2B07FA89"/>
    <w:rsid w:val="2B5BE2F9"/>
    <w:rsid w:val="2BE3C11B"/>
    <w:rsid w:val="2C1D1203"/>
    <w:rsid w:val="2C2739EC"/>
    <w:rsid w:val="2CAC37C4"/>
    <w:rsid w:val="2CBE86E4"/>
    <w:rsid w:val="2CDA4305"/>
    <w:rsid w:val="2CF46ED0"/>
    <w:rsid w:val="2D155518"/>
    <w:rsid w:val="2D1598F0"/>
    <w:rsid w:val="2D7D701E"/>
    <w:rsid w:val="2DC30A4D"/>
    <w:rsid w:val="2E075C0B"/>
    <w:rsid w:val="2E6315FB"/>
    <w:rsid w:val="2E6C4F72"/>
    <w:rsid w:val="2E7999F6"/>
    <w:rsid w:val="2E7A8C2A"/>
    <w:rsid w:val="2E832671"/>
    <w:rsid w:val="2E99F389"/>
    <w:rsid w:val="2EC825B3"/>
    <w:rsid w:val="2ECD4FB7"/>
    <w:rsid w:val="2ECDDCEE"/>
    <w:rsid w:val="2F0033A3"/>
    <w:rsid w:val="2F0EA538"/>
    <w:rsid w:val="2F5EDAAE"/>
    <w:rsid w:val="2FA52E1D"/>
    <w:rsid w:val="2FE05E1C"/>
    <w:rsid w:val="30DBF92F"/>
    <w:rsid w:val="3148638D"/>
    <w:rsid w:val="3212F279"/>
    <w:rsid w:val="32709A72"/>
    <w:rsid w:val="32B0946A"/>
    <w:rsid w:val="32DBC361"/>
    <w:rsid w:val="33214816"/>
    <w:rsid w:val="334E5618"/>
    <w:rsid w:val="334E7AC9"/>
    <w:rsid w:val="3381E546"/>
    <w:rsid w:val="33B364F8"/>
    <w:rsid w:val="3414D99B"/>
    <w:rsid w:val="342401F3"/>
    <w:rsid w:val="343B4D9D"/>
    <w:rsid w:val="344A62DA"/>
    <w:rsid w:val="345B1D62"/>
    <w:rsid w:val="345FB920"/>
    <w:rsid w:val="347680C6"/>
    <w:rsid w:val="3493DC24"/>
    <w:rsid w:val="34A3D08E"/>
    <w:rsid w:val="34BF4B18"/>
    <w:rsid w:val="34E43A5E"/>
    <w:rsid w:val="3500CD82"/>
    <w:rsid w:val="351A4BC2"/>
    <w:rsid w:val="3538D7AF"/>
    <w:rsid w:val="355FA6C6"/>
    <w:rsid w:val="35764B42"/>
    <w:rsid w:val="35958826"/>
    <w:rsid w:val="35BEE24A"/>
    <w:rsid w:val="35F4021C"/>
    <w:rsid w:val="35FD7D9D"/>
    <w:rsid w:val="3600A95A"/>
    <w:rsid w:val="362444DA"/>
    <w:rsid w:val="36678959"/>
    <w:rsid w:val="3718A996"/>
    <w:rsid w:val="37274869"/>
    <w:rsid w:val="373B28A9"/>
    <w:rsid w:val="373C47E6"/>
    <w:rsid w:val="374CB628"/>
    <w:rsid w:val="380207B3"/>
    <w:rsid w:val="381CFFA4"/>
    <w:rsid w:val="381E42D2"/>
    <w:rsid w:val="3822B707"/>
    <w:rsid w:val="38443CEB"/>
    <w:rsid w:val="38A93650"/>
    <w:rsid w:val="38B89118"/>
    <w:rsid w:val="38CFD5CD"/>
    <w:rsid w:val="38F96FA6"/>
    <w:rsid w:val="38FD8863"/>
    <w:rsid w:val="3923E403"/>
    <w:rsid w:val="39378548"/>
    <w:rsid w:val="39882C5A"/>
    <w:rsid w:val="39B8417F"/>
    <w:rsid w:val="39BD3ED1"/>
    <w:rsid w:val="3A09EC4C"/>
    <w:rsid w:val="3A12D5C7"/>
    <w:rsid w:val="3A394140"/>
    <w:rsid w:val="3A5387A4"/>
    <w:rsid w:val="3A8A7DB8"/>
    <w:rsid w:val="3AD7E4D7"/>
    <w:rsid w:val="3BCE83FA"/>
    <w:rsid w:val="3BE9E71A"/>
    <w:rsid w:val="3C05E2C4"/>
    <w:rsid w:val="3C37E9C6"/>
    <w:rsid w:val="3C44BC72"/>
    <w:rsid w:val="3CEE6E41"/>
    <w:rsid w:val="3CFECFEF"/>
    <w:rsid w:val="3D04AAFD"/>
    <w:rsid w:val="3D445244"/>
    <w:rsid w:val="3D8A270B"/>
    <w:rsid w:val="3DE871BA"/>
    <w:rsid w:val="3E10B5B0"/>
    <w:rsid w:val="3E444FB8"/>
    <w:rsid w:val="3E4F5D22"/>
    <w:rsid w:val="3E504F4A"/>
    <w:rsid w:val="3EF29039"/>
    <w:rsid w:val="3EF946F0"/>
    <w:rsid w:val="3F3F1751"/>
    <w:rsid w:val="3F787411"/>
    <w:rsid w:val="3F917CF2"/>
    <w:rsid w:val="3F9CB3B6"/>
    <w:rsid w:val="3FFDC3DF"/>
    <w:rsid w:val="401934D0"/>
    <w:rsid w:val="403670B1"/>
    <w:rsid w:val="405ACB5E"/>
    <w:rsid w:val="405AE2B6"/>
    <w:rsid w:val="4064FEDB"/>
    <w:rsid w:val="407082B0"/>
    <w:rsid w:val="4076AE8B"/>
    <w:rsid w:val="4083FAE3"/>
    <w:rsid w:val="40F90947"/>
    <w:rsid w:val="41010AAD"/>
    <w:rsid w:val="411D097A"/>
    <w:rsid w:val="4120127C"/>
    <w:rsid w:val="41218D47"/>
    <w:rsid w:val="412AF04E"/>
    <w:rsid w:val="416DDD0E"/>
    <w:rsid w:val="41A5A1D5"/>
    <w:rsid w:val="41D03E3C"/>
    <w:rsid w:val="41D86567"/>
    <w:rsid w:val="41EB696F"/>
    <w:rsid w:val="41F939A7"/>
    <w:rsid w:val="4264A49B"/>
    <w:rsid w:val="4287588F"/>
    <w:rsid w:val="42BCF148"/>
    <w:rsid w:val="42DCC4FC"/>
    <w:rsid w:val="42E1E78C"/>
    <w:rsid w:val="436E1173"/>
    <w:rsid w:val="43744D71"/>
    <w:rsid w:val="43745CB4"/>
    <w:rsid w:val="43767BFF"/>
    <w:rsid w:val="437D040F"/>
    <w:rsid w:val="43A28DC8"/>
    <w:rsid w:val="43DE372E"/>
    <w:rsid w:val="43E3671A"/>
    <w:rsid w:val="43E4EE1E"/>
    <w:rsid w:val="43E825B7"/>
    <w:rsid w:val="43EF5D5D"/>
    <w:rsid w:val="43F50073"/>
    <w:rsid w:val="4419FC1E"/>
    <w:rsid w:val="44234A6A"/>
    <w:rsid w:val="442C9234"/>
    <w:rsid w:val="443F888D"/>
    <w:rsid w:val="444755F4"/>
    <w:rsid w:val="44487FAC"/>
    <w:rsid w:val="44FEA93F"/>
    <w:rsid w:val="45158E00"/>
    <w:rsid w:val="454CC101"/>
    <w:rsid w:val="45527805"/>
    <w:rsid w:val="45C914C9"/>
    <w:rsid w:val="45D1C1A6"/>
    <w:rsid w:val="46100922"/>
    <w:rsid w:val="4610387C"/>
    <w:rsid w:val="461ACB49"/>
    <w:rsid w:val="4622AE81"/>
    <w:rsid w:val="4623DEC3"/>
    <w:rsid w:val="464DC21C"/>
    <w:rsid w:val="464E6239"/>
    <w:rsid w:val="466CAFCC"/>
    <w:rsid w:val="468283A5"/>
    <w:rsid w:val="46861921"/>
    <w:rsid w:val="4690CE8E"/>
    <w:rsid w:val="46B15E61"/>
    <w:rsid w:val="46B99B59"/>
    <w:rsid w:val="46D9ECEB"/>
    <w:rsid w:val="475D5AF4"/>
    <w:rsid w:val="47C9B65C"/>
    <w:rsid w:val="47D59205"/>
    <w:rsid w:val="4814BE55"/>
    <w:rsid w:val="4818E37B"/>
    <w:rsid w:val="481EF9C5"/>
    <w:rsid w:val="48294175"/>
    <w:rsid w:val="483F7FC0"/>
    <w:rsid w:val="4882558B"/>
    <w:rsid w:val="49443244"/>
    <w:rsid w:val="494B448B"/>
    <w:rsid w:val="497A01C4"/>
    <w:rsid w:val="497F0D58"/>
    <w:rsid w:val="49830F85"/>
    <w:rsid w:val="49B41620"/>
    <w:rsid w:val="49B45CBB"/>
    <w:rsid w:val="49DB5021"/>
    <w:rsid w:val="4A03E542"/>
    <w:rsid w:val="4A1DD506"/>
    <w:rsid w:val="4ADC92A5"/>
    <w:rsid w:val="4ADC9330"/>
    <w:rsid w:val="4AF6D0E1"/>
    <w:rsid w:val="4AFB436A"/>
    <w:rsid w:val="4B227327"/>
    <w:rsid w:val="4B3A10FE"/>
    <w:rsid w:val="4B3B278B"/>
    <w:rsid w:val="4B5F0D15"/>
    <w:rsid w:val="4BF11C91"/>
    <w:rsid w:val="4C24C9DF"/>
    <w:rsid w:val="4C5A2A1B"/>
    <w:rsid w:val="4C69F583"/>
    <w:rsid w:val="4C8E18CF"/>
    <w:rsid w:val="4DA032E9"/>
    <w:rsid w:val="4DD0E8A6"/>
    <w:rsid w:val="4DF525B8"/>
    <w:rsid w:val="4E03B84A"/>
    <w:rsid w:val="4E0E8C96"/>
    <w:rsid w:val="4E35CC7F"/>
    <w:rsid w:val="4E3F9295"/>
    <w:rsid w:val="4E58AD1A"/>
    <w:rsid w:val="4EB0C41A"/>
    <w:rsid w:val="4EBB5EF2"/>
    <w:rsid w:val="4EDE7087"/>
    <w:rsid w:val="4F7B6A55"/>
    <w:rsid w:val="4F90D166"/>
    <w:rsid w:val="4FB16C58"/>
    <w:rsid w:val="4FBA4E0E"/>
    <w:rsid w:val="4FD4FE51"/>
    <w:rsid w:val="4FF42F13"/>
    <w:rsid w:val="502F62A1"/>
    <w:rsid w:val="5052D25C"/>
    <w:rsid w:val="50B949B3"/>
    <w:rsid w:val="50E10339"/>
    <w:rsid w:val="50E98D59"/>
    <w:rsid w:val="5111D4FC"/>
    <w:rsid w:val="5125D8FC"/>
    <w:rsid w:val="513DA5EC"/>
    <w:rsid w:val="517451F7"/>
    <w:rsid w:val="51DC0B4D"/>
    <w:rsid w:val="5200C44B"/>
    <w:rsid w:val="5202300D"/>
    <w:rsid w:val="526D9055"/>
    <w:rsid w:val="528B33EE"/>
    <w:rsid w:val="52EF039B"/>
    <w:rsid w:val="5333701E"/>
    <w:rsid w:val="5343365E"/>
    <w:rsid w:val="53646EFC"/>
    <w:rsid w:val="53823267"/>
    <w:rsid w:val="54018ECF"/>
    <w:rsid w:val="5432D550"/>
    <w:rsid w:val="546EF1DA"/>
    <w:rsid w:val="5486936C"/>
    <w:rsid w:val="54BEE884"/>
    <w:rsid w:val="54CFB4CF"/>
    <w:rsid w:val="5518CE9D"/>
    <w:rsid w:val="55E04F72"/>
    <w:rsid w:val="55E66DAE"/>
    <w:rsid w:val="55E7A30F"/>
    <w:rsid w:val="5678C9CE"/>
    <w:rsid w:val="56BD38CA"/>
    <w:rsid w:val="56D50B2E"/>
    <w:rsid w:val="571EF966"/>
    <w:rsid w:val="5774F962"/>
    <w:rsid w:val="579A64C9"/>
    <w:rsid w:val="57ABBB7A"/>
    <w:rsid w:val="57E48B52"/>
    <w:rsid w:val="57FB50D5"/>
    <w:rsid w:val="57FC0A0B"/>
    <w:rsid w:val="585AE67D"/>
    <w:rsid w:val="58849D80"/>
    <w:rsid w:val="58983656"/>
    <w:rsid w:val="58EE689C"/>
    <w:rsid w:val="59094832"/>
    <w:rsid w:val="59108298"/>
    <w:rsid w:val="5916A958"/>
    <w:rsid w:val="5961CBDA"/>
    <w:rsid w:val="59A454B8"/>
    <w:rsid w:val="59A8BDE0"/>
    <w:rsid w:val="59AEDB9E"/>
    <w:rsid w:val="59E5AD8D"/>
    <w:rsid w:val="59F173EB"/>
    <w:rsid w:val="5AB0DF72"/>
    <w:rsid w:val="5AEAE420"/>
    <w:rsid w:val="5B1ED2A1"/>
    <w:rsid w:val="5B3D246F"/>
    <w:rsid w:val="5B754808"/>
    <w:rsid w:val="5BB7B322"/>
    <w:rsid w:val="5BBE28A8"/>
    <w:rsid w:val="5BC310BE"/>
    <w:rsid w:val="5BE37A48"/>
    <w:rsid w:val="5C318914"/>
    <w:rsid w:val="5C4D4BB7"/>
    <w:rsid w:val="5C67A87F"/>
    <w:rsid w:val="5C7A31CE"/>
    <w:rsid w:val="5D2914AD"/>
    <w:rsid w:val="5D81B4B8"/>
    <w:rsid w:val="5DA9DBCF"/>
    <w:rsid w:val="5DAD3532"/>
    <w:rsid w:val="5DAE42D4"/>
    <w:rsid w:val="5E03AF43"/>
    <w:rsid w:val="5E0D9F9F"/>
    <w:rsid w:val="5E40A399"/>
    <w:rsid w:val="5EDEF69A"/>
    <w:rsid w:val="5F085D33"/>
    <w:rsid w:val="5F172DF5"/>
    <w:rsid w:val="5F2AD74C"/>
    <w:rsid w:val="5F468DA4"/>
    <w:rsid w:val="5F61AB12"/>
    <w:rsid w:val="5F9F7FA4"/>
    <w:rsid w:val="5FD21D25"/>
    <w:rsid w:val="6060B56F"/>
    <w:rsid w:val="609BA168"/>
    <w:rsid w:val="609FC766"/>
    <w:rsid w:val="60D8A778"/>
    <w:rsid w:val="60E22CC0"/>
    <w:rsid w:val="6143EA4C"/>
    <w:rsid w:val="615C1E2E"/>
    <w:rsid w:val="618BE721"/>
    <w:rsid w:val="61D639E3"/>
    <w:rsid w:val="61F6CBF5"/>
    <w:rsid w:val="61FC85D0"/>
    <w:rsid w:val="6229BAC8"/>
    <w:rsid w:val="62D21662"/>
    <w:rsid w:val="62DFBAAD"/>
    <w:rsid w:val="62E110C2"/>
    <w:rsid w:val="62F3B85B"/>
    <w:rsid w:val="62FA7E12"/>
    <w:rsid w:val="631AB20B"/>
    <w:rsid w:val="633CC0CA"/>
    <w:rsid w:val="63817D2E"/>
    <w:rsid w:val="638E335B"/>
    <w:rsid w:val="63EB9149"/>
    <w:rsid w:val="641BF2A6"/>
    <w:rsid w:val="641ED5D6"/>
    <w:rsid w:val="645C4AF0"/>
    <w:rsid w:val="646B37F4"/>
    <w:rsid w:val="6472F0C7"/>
    <w:rsid w:val="647CE123"/>
    <w:rsid w:val="64ADFCA3"/>
    <w:rsid w:val="650CA8E6"/>
    <w:rsid w:val="65EAAC50"/>
    <w:rsid w:val="66260EE3"/>
    <w:rsid w:val="6666B1CF"/>
    <w:rsid w:val="66B13523"/>
    <w:rsid w:val="66BA15DA"/>
    <w:rsid w:val="66EFC6AF"/>
    <w:rsid w:val="6749AC65"/>
    <w:rsid w:val="6799A71F"/>
    <w:rsid w:val="67D43EF7"/>
    <w:rsid w:val="67E9F1D9"/>
    <w:rsid w:val="6823F9A4"/>
    <w:rsid w:val="68986BDE"/>
    <w:rsid w:val="68A85F20"/>
    <w:rsid w:val="68B8325E"/>
    <w:rsid w:val="68D652FC"/>
    <w:rsid w:val="694661EA"/>
    <w:rsid w:val="69505246"/>
    <w:rsid w:val="6951EF1D"/>
    <w:rsid w:val="69A1850C"/>
    <w:rsid w:val="69A20F1C"/>
    <w:rsid w:val="69F11039"/>
    <w:rsid w:val="6A78EA2F"/>
    <w:rsid w:val="6AAA0BDB"/>
    <w:rsid w:val="6AE2324B"/>
    <w:rsid w:val="6AEA7BB1"/>
    <w:rsid w:val="6AEF0D28"/>
    <w:rsid w:val="6AF1C45D"/>
    <w:rsid w:val="6AFFCED3"/>
    <w:rsid w:val="6B47A356"/>
    <w:rsid w:val="6BAE2C24"/>
    <w:rsid w:val="6BB48E07"/>
    <w:rsid w:val="6C4B1C7D"/>
    <w:rsid w:val="6C5BFADB"/>
    <w:rsid w:val="6CCFFE13"/>
    <w:rsid w:val="6D03D1D3"/>
    <w:rsid w:val="6D21144C"/>
    <w:rsid w:val="6D3E178F"/>
    <w:rsid w:val="6D4A8B9E"/>
    <w:rsid w:val="6D624708"/>
    <w:rsid w:val="6DD8A92D"/>
    <w:rsid w:val="6DF85C25"/>
    <w:rsid w:val="6E331AFD"/>
    <w:rsid w:val="6E537AD5"/>
    <w:rsid w:val="6E8D3D6C"/>
    <w:rsid w:val="6EBDDACA"/>
    <w:rsid w:val="6EC804D4"/>
    <w:rsid w:val="6EDFF762"/>
    <w:rsid w:val="6FBF93CA"/>
    <w:rsid w:val="6FD141DD"/>
    <w:rsid w:val="6FF3D536"/>
    <w:rsid w:val="704A07C6"/>
    <w:rsid w:val="704BCA53"/>
    <w:rsid w:val="706B957E"/>
    <w:rsid w:val="707DC736"/>
    <w:rsid w:val="7092B570"/>
    <w:rsid w:val="70AE4DF3"/>
    <w:rsid w:val="70BEC921"/>
    <w:rsid w:val="70EDE8E9"/>
    <w:rsid w:val="70F1CEFA"/>
    <w:rsid w:val="712754F2"/>
    <w:rsid w:val="71460538"/>
    <w:rsid w:val="719C97D3"/>
    <w:rsid w:val="71BF7D77"/>
    <w:rsid w:val="71DBC9DF"/>
    <w:rsid w:val="72257223"/>
    <w:rsid w:val="726203F3"/>
    <w:rsid w:val="72CD0095"/>
    <w:rsid w:val="7325A32E"/>
    <w:rsid w:val="734BEEE2"/>
    <w:rsid w:val="737DE5FD"/>
    <w:rsid w:val="7394E06A"/>
    <w:rsid w:val="739B5F2A"/>
    <w:rsid w:val="73ACA5BB"/>
    <w:rsid w:val="73DBDA7B"/>
    <w:rsid w:val="7481D55E"/>
    <w:rsid w:val="748B5CAC"/>
    <w:rsid w:val="74A350F9"/>
    <w:rsid w:val="74B59932"/>
    <w:rsid w:val="74CFBC46"/>
    <w:rsid w:val="74ED407B"/>
    <w:rsid w:val="753DC5A4"/>
    <w:rsid w:val="7540A74B"/>
    <w:rsid w:val="755F1C79"/>
    <w:rsid w:val="75C07214"/>
    <w:rsid w:val="762ED54E"/>
    <w:rsid w:val="7696C488"/>
    <w:rsid w:val="76DAF071"/>
    <w:rsid w:val="76F02518"/>
    <w:rsid w:val="770819CF"/>
    <w:rsid w:val="77145F52"/>
    <w:rsid w:val="77AEF201"/>
    <w:rsid w:val="77CFDC19"/>
    <w:rsid w:val="77F46520"/>
    <w:rsid w:val="785D374C"/>
    <w:rsid w:val="789218B9"/>
    <w:rsid w:val="789DE98A"/>
    <w:rsid w:val="78A3EA30"/>
    <w:rsid w:val="78C41626"/>
    <w:rsid w:val="78D5D684"/>
    <w:rsid w:val="790AD6D9"/>
    <w:rsid w:val="79156E3F"/>
    <w:rsid w:val="79346D55"/>
    <w:rsid w:val="793FFE5B"/>
    <w:rsid w:val="7956CB61"/>
    <w:rsid w:val="79667610"/>
    <w:rsid w:val="796D9E14"/>
    <w:rsid w:val="79D8AB6C"/>
    <w:rsid w:val="79E45B3F"/>
    <w:rsid w:val="7A463A78"/>
    <w:rsid w:val="7A58F537"/>
    <w:rsid w:val="7A81CA05"/>
    <w:rsid w:val="7AF2E9A5"/>
    <w:rsid w:val="7B0A99A8"/>
    <w:rsid w:val="7B3D8DF1"/>
    <w:rsid w:val="7B41E3B0"/>
    <w:rsid w:val="7B447B12"/>
    <w:rsid w:val="7B63A939"/>
    <w:rsid w:val="7B84F461"/>
    <w:rsid w:val="7BB8D61A"/>
    <w:rsid w:val="7BD14075"/>
    <w:rsid w:val="7BEFBAA4"/>
    <w:rsid w:val="7C178338"/>
    <w:rsid w:val="7C3FBD97"/>
    <w:rsid w:val="7C8895B7"/>
    <w:rsid w:val="7C8CDBFB"/>
    <w:rsid w:val="7CBE8B26"/>
    <w:rsid w:val="7CE81393"/>
    <w:rsid w:val="7D775B53"/>
    <w:rsid w:val="7DAFFFDA"/>
    <w:rsid w:val="7DE16E06"/>
    <w:rsid w:val="7E12FD4D"/>
    <w:rsid w:val="7E36727D"/>
    <w:rsid w:val="7E41AFDF"/>
    <w:rsid w:val="7E4AA4F6"/>
    <w:rsid w:val="7E63103D"/>
    <w:rsid w:val="7EFE115B"/>
    <w:rsid w:val="7F0A916D"/>
    <w:rsid w:val="7F0BC2F3"/>
    <w:rsid w:val="7F1481C9"/>
    <w:rsid w:val="7F3A4B57"/>
    <w:rsid w:val="7F74C4C7"/>
    <w:rsid w:val="7FD7AF47"/>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FD7D9D"/>
  <w15:chartTrackingRefBased/>
  <w15:docId w15:val="{7BF9B4C1-5419-4C8D-8A71-1E263A3A2E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769E2"/>
    <w:rPr>
      <w:rFonts w:ascii="Muli" w:hAnsi="Muli"/>
    </w:rPr>
  </w:style>
  <w:style w:type="paragraph" w:styleId="Heading1">
    <w:name w:val="heading 1"/>
    <w:basedOn w:val="Normal"/>
    <w:next w:val="Normal"/>
    <w:link w:val="Heading1Char"/>
    <w:uiPriority w:val="9"/>
    <w:qFormat/>
    <w:rsid w:val="00032DEE"/>
    <w:pPr>
      <w:keepNext/>
      <w:keepLines/>
      <w:spacing w:before="240" w:after="240"/>
      <w:outlineLvl w:val="0"/>
    </w:pPr>
    <w:rPr>
      <w:rFonts w:ascii="Gilroy ExtraBold" w:eastAsiaTheme="majorEastAsia" w:hAnsi="Gilroy ExtraBold" w:cstheme="majorBidi"/>
      <w:color w:val="5953C2"/>
      <w:sz w:val="32"/>
      <w:szCs w:val="32"/>
    </w:rPr>
  </w:style>
  <w:style w:type="paragraph" w:styleId="Heading2">
    <w:name w:val="heading 2"/>
    <w:basedOn w:val="Normal"/>
    <w:next w:val="Normal"/>
    <w:link w:val="Heading2Char"/>
    <w:uiPriority w:val="9"/>
    <w:unhideWhenUsed/>
    <w:qFormat/>
    <w:rsid w:val="00032DEE"/>
    <w:pPr>
      <w:keepNext/>
      <w:keepLines/>
      <w:spacing w:before="240" w:after="120"/>
      <w:outlineLvl w:val="1"/>
    </w:pPr>
    <w:rPr>
      <w:rFonts w:eastAsiaTheme="majorEastAsia" w:cstheme="majorBidi"/>
      <w:b/>
      <w:bCs/>
      <w:color w:val="342D9D"/>
      <w:sz w:val="26"/>
      <w:szCs w:val="26"/>
    </w:rPr>
  </w:style>
  <w:style w:type="paragraph" w:styleId="Heading3">
    <w:name w:val="heading 3"/>
    <w:basedOn w:val="Normal"/>
    <w:next w:val="Normal"/>
    <w:link w:val="Heading3Char"/>
    <w:uiPriority w:val="9"/>
    <w:unhideWhenUsed/>
    <w:qFormat/>
    <w:rsid w:val="00160DB9"/>
    <w:pPr>
      <w:keepNext/>
      <w:keepLines/>
      <w:spacing w:before="120" w:after="120"/>
      <w:outlineLvl w:val="2"/>
    </w:pPr>
    <w:rPr>
      <w:rFonts w:eastAsiaTheme="majorEastAsia" w:cstheme="majorBidi"/>
      <w:b/>
      <w:bCs/>
      <w:color w:val="272465" w:themeColor="accent1" w:themeShade="7F"/>
      <w:sz w:val="24"/>
      <w:szCs w:val="28"/>
      <w:lang w:val="en-AU"/>
    </w:rPr>
  </w:style>
  <w:style w:type="paragraph" w:styleId="Heading4">
    <w:name w:val="heading 4"/>
    <w:basedOn w:val="Normal"/>
    <w:next w:val="Normal"/>
    <w:link w:val="Heading4Char"/>
    <w:uiPriority w:val="9"/>
    <w:unhideWhenUsed/>
    <w:qFormat/>
    <w:rsid w:val="006E581C"/>
    <w:pPr>
      <w:keepNext/>
      <w:keepLines/>
      <w:spacing w:before="40" w:after="0"/>
      <w:outlineLvl w:val="3"/>
    </w:pPr>
    <w:rPr>
      <w:rFonts w:asciiTheme="majorHAnsi" w:eastAsiaTheme="majorEastAsia" w:hAnsiTheme="majorHAnsi" w:cstheme="majorBidi"/>
      <w:i/>
      <w:iCs/>
      <w:color w:val="3B3698" w:themeColor="accent1" w:themeShade="BF"/>
    </w:rPr>
  </w:style>
  <w:style w:type="paragraph" w:styleId="Heading5">
    <w:name w:val="heading 5"/>
    <w:basedOn w:val="Normal"/>
    <w:next w:val="Normal"/>
    <w:link w:val="Heading5Char"/>
    <w:uiPriority w:val="9"/>
    <w:semiHidden/>
    <w:unhideWhenUsed/>
    <w:qFormat/>
    <w:rsid w:val="006E581C"/>
    <w:pPr>
      <w:keepNext/>
      <w:keepLines/>
      <w:spacing w:before="40" w:after="0"/>
      <w:outlineLvl w:val="4"/>
    </w:pPr>
    <w:rPr>
      <w:rFonts w:asciiTheme="majorHAnsi" w:eastAsiaTheme="majorEastAsia" w:hAnsiTheme="majorHAnsi" w:cstheme="majorBidi"/>
      <w:color w:val="3B3698" w:themeColor="accent1" w:themeShade="BF"/>
    </w:rPr>
  </w:style>
  <w:style w:type="paragraph" w:styleId="Heading6">
    <w:name w:val="heading 6"/>
    <w:basedOn w:val="Normal"/>
    <w:next w:val="Normal"/>
    <w:link w:val="Heading6Char"/>
    <w:uiPriority w:val="9"/>
    <w:semiHidden/>
    <w:unhideWhenUsed/>
    <w:qFormat/>
    <w:rsid w:val="006E581C"/>
    <w:pPr>
      <w:keepNext/>
      <w:keepLines/>
      <w:spacing w:before="40" w:after="0"/>
      <w:outlineLvl w:val="5"/>
    </w:pPr>
    <w:rPr>
      <w:rFonts w:asciiTheme="majorHAnsi" w:eastAsiaTheme="majorEastAsia" w:hAnsiTheme="majorHAnsi" w:cstheme="majorBidi"/>
      <w:color w:val="272465" w:themeColor="accent1" w:themeShade="7F"/>
    </w:rPr>
  </w:style>
  <w:style w:type="paragraph" w:styleId="Heading7">
    <w:name w:val="heading 7"/>
    <w:basedOn w:val="Normal"/>
    <w:next w:val="Normal"/>
    <w:link w:val="Heading7Char"/>
    <w:uiPriority w:val="9"/>
    <w:semiHidden/>
    <w:unhideWhenUsed/>
    <w:qFormat/>
    <w:rsid w:val="006E581C"/>
    <w:pPr>
      <w:keepNext/>
      <w:keepLines/>
      <w:spacing w:before="40" w:after="0"/>
      <w:outlineLvl w:val="6"/>
    </w:pPr>
    <w:rPr>
      <w:rFonts w:asciiTheme="majorHAnsi" w:eastAsiaTheme="majorEastAsia" w:hAnsiTheme="majorHAnsi" w:cstheme="majorBidi"/>
      <w:i/>
      <w:iCs/>
      <w:color w:val="272465" w:themeColor="accent1" w:themeShade="7F"/>
    </w:rPr>
  </w:style>
  <w:style w:type="paragraph" w:styleId="Heading8">
    <w:name w:val="heading 8"/>
    <w:basedOn w:val="Normal"/>
    <w:next w:val="Normal"/>
    <w:link w:val="Heading8Char"/>
    <w:uiPriority w:val="9"/>
    <w:semiHidden/>
    <w:unhideWhenUsed/>
    <w:qFormat/>
    <w:rsid w:val="006E581C"/>
    <w:pPr>
      <w:keepNext/>
      <w:keepLines/>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6E581C"/>
    <w:pPr>
      <w:keepNext/>
      <w:keepLines/>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2DEE"/>
    <w:rPr>
      <w:rFonts w:ascii="Gilroy ExtraBold" w:eastAsiaTheme="majorEastAsia" w:hAnsi="Gilroy ExtraBold" w:cstheme="majorBidi"/>
      <w:color w:val="5953C2"/>
      <w:sz w:val="32"/>
      <w:szCs w:val="32"/>
    </w:rPr>
  </w:style>
  <w:style w:type="character" w:customStyle="1" w:styleId="Heading2Char">
    <w:name w:val="Heading 2 Char"/>
    <w:basedOn w:val="DefaultParagraphFont"/>
    <w:link w:val="Heading2"/>
    <w:uiPriority w:val="9"/>
    <w:rsid w:val="00032DEE"/>
    <w:rPr>
      <w:rFonts w:ascii="Muli" w:eastAsiaTheme="majorEastAsia" w:hAnsi="Muli" w:cstheme="majorBidi"/>
      <w:b/>
      <w:bCs/>
      <w:color w:val="342D9D"/>
      <w:sz w:val="26"/>
      <w:szCs w:val="26"/>
    </w:rPr>
  </w:style>
  <w:style w:type="paragraph" w:customStyle="1" w:styleId="paragraph">
    <w:name w:val="paragraph"/>
    <w:basedOn w:val="Normal"/>
    <w:rsid w:val="00300457"/>
    <w:pPr>
      <w:spacing w:before="100" w:beforeAutospacing="1" w:after="100" w:afterAutospacing="1" w:line="240" w:lineRule="auto"/>
    </w:pPr>
    <w:rPr>
      <w:rFonts w:ascii="Times New Roman" w:eastAsia="Times New Roman" w:hAnsi="Times New Roman" w:cs="Times New Roman"/>
      <w:sz w:val="24"/>
      <w:szCs w:val="24"/>
      <w:lang w:val="en-AU" w:eastAsia="en-AU"/>
    </w:rPr>
  </w:style>
  <w:style w:type="character" w:customStyle="1" w:styleId="normaltextrun">
    <w:name w:val="normaltextrun"/>
    <w:basedOn w:val="DefaultParagraphFont"/>
    <w:rsid w:val="00300457"/>
  </w:style>
  <w:style w:type="character" w:customStyle="1" w:styleId="eop">
    <w:name w:val="eop"/>
    <w:basedOn w:val="DefaultParagraphFont"/>
    <w:rsid w:val="00300457"/>
  </w:style>
  <w:style w:type="table" w:styleId="TableGrid">
    <w:name w:val="Table Grid"/>
    <w:basedOn w:val="TableNormal"/>
    <w:uiPriority w:val="59"/>
    <w:rsid w:val="00BE28F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4-Accent2">
    <w:name w:val="List Table 4 Accent 2"/>
    <w:basedOn w:val="TableNormal"/>
    <w:uiPriority w:val="49"/>
    <w:rsid w:val="00755D8D"/>
    <w:pPr>
      <w:spacing w:after="0" w:line="240" w:lineRule="auto"/>
    </w:pPr>
    <w:tblPr>
      <w:tblStyleRowBandSize w:val="1"/>
      <w:tblStyleColBandSize w:val="1"/>
      <w:tblBorders>
        <w:top w:val="single" w:sz="4" w:space="0" w:color="756FD5" w:themeColor="accent2" w:themeTint="99"/>
        <w:left w:val="single" w:sz="4" w:space="0" w:color="756FD5" w:themeColor="accent2" w:themeTint="99"/>
        <w:bottom w:val="single" w:sz="4" w:space="0" w:color="756FD5" w:themeColor="accent2" w:themeTint="99"/>
        <w:right w:val="single" w:sz="4" w:space="0" w:color="756FD5" w:themeColor="accent2" w:themeTint="99"/>
        <w:insideH w:val="single" w:sz="4" w:space="0" w:color="756FD5" w:themeColor="accent2" w:themeTint="99"/>
      </w:tblBorders>
    </w:tblPr>
    <w:tblStylePr w:type="firstRow">
      <w:rPr>
        <w:b/>
        <w:bCs/>
        <w:color w:val="FFFFFF" w:themeColor="background1"/>
      </w:rPr>
      <w:tblPr/>
      <w:tcPr>
        <w:tcBorders>
          <w:top w:val="single" w:sz="4" w:space="0" w:color="342D9D" w:themeColor="accent2"/>
          <w:left w:val="single" w:sz="4" w:space="0" w:color="342D9D" w:themeColor="accent2"/>
          <w:bottom w:val="single" w:sz="4" w:space="0" w:color="342D9D" w:themeColor="accent2"/>
          <w:right w:val="single" w:sz="4" w:space="0" w:color="342D9D" w:themeColor="accent2"/>
          <w:insideH w:val="nil"/>
        </w:tcBorders>
        <w:shd w:val="clear" w:color="auto" w:fill="342D9D" w:themeFill="accent2"/>
      </w:tcPr>
    </w:tblStylePr>
    <w:tblStylePr w:type="lastRow">
      <w:rPr>
        <w:b/>
        <w:bCs/>
      </w:rPr>
      <w:tblPr/>
      <w:tcPr>
        <w:tcBorders>
          <w:top w:val="double" w:sz="4" w:space="0" w:color="756FD5" w:themeColor="accent2" w:themeTint="99"/>
        </w:tcBorders>
      </w:tcPr>
    </w:tblStylePr>
    <w:tblStylePr w:type="firstCol">
      <w:rPr>
        <w:b/>
        <w:bCs/>
      </w:rPr>
    </w:tblStylePr>
    <w:tblStylePr w:type="lastCol">
      <w:rPr>
        <w:b/>
        <w:bCs/>
      </w:rPr>
    </w:tblStylePr>
    <w:tblStylePr w:type="band1Vert">
      <w:tblPr/>
      <w:tcPr>
        <w:shd w:val="clear" w:color="auto" w:fill="D1CFF1" w:themeFill="accent2" w:themeFillTint="33"/>
      </w:tcPr>
    </w:tblStylePr>
    <w:tblStylePr w:type="band1Horz">
      <w:tblPr/>
      <w:tcPr>
        <w:shd w:val="clear" w:color="auto" w:fill="D1CFF1" w:themeFill="accent2" w:themeFillTint="33"/>
      </w:tcPr>
    </w:tblStylePr>
  </w:style>
  <w:style w:type="table" w:styleId="GridTable5Dark-Accent1">
    <w:name w:val="Grid Table 5 Dark Accent 1"/>
    <w:basedOn w:val="TableNormal"/>
    <w:uiPriority w:val="50"/>
    <w:rsid w:val="00755D8D"/>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DDCF2"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5953C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5953C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5953C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5953C2" w:themeFill="accent1"/>
      </w:tcPr>
    </w:tblStylePr>
    <w:tblStylePr w:type="band1Vert">
      <w:tblPr/>
      <w:tcPr>
        <w:shd w:val="clear" w:color="auto" w:fill="BCBAE6" w:themeFill="accent1" w:themeFillTint="66"/>
      </w:tcPr>
    </w:tblStylePr>
    <w:tblStylePr w:type="band1Horz">
      <w:tblPr/>
      <w:tcPr>
        <w:shd w:val="clear" w:color="auto" w:fill="BCBAE6" w:themeFill="accent1" w:themeFillTint="66"/>
      </w:tcPr>
    </w:tblStylePr>
  </w:style>
  <w:style w:type="paragraph" w:styleId="ListParagraph">
    <w:name w:val="List Paragraph"/>
    <w:basedOn w:val="Normal"/>
    <w:link w:val="ListParagraphChar"/>
    <w:uiPriority w:val="34"/>
    <w:qFormat/>
    <w:rsid w:val="004B0FBB"/>
    <w:pPr>
      <w:ind w:left="720"/>
      <w:contextualSpacing/>
    </w:pPr>
  </w:style>
  <w:style w:type="character" w:styleId="Strong">
    <w:name w:val="Strong"/>
    <w:basedOn w:val="DefaultParagraphFont"/>
    <w:uiPriority w:val="22"/>
    <w:qFormat/>
    <w:rsid w:val="006A70EC"/>
    <w:rPr>
      <w:b/>
      <w:bCs/>
    </w:rPr>
  </w:style>
  <w:style w:type="paragraph" w:styleId="TOCHeading">
    <w:name w:val="TOC Heading"/>
    <w:basedOn w:val="Heading1"/>
    <w:next w:val="Normal"/>
    <w:uiPriority w:val="39"/>
    <w:unhideWhenUsed/>
    <w:qFormat/>
    <w:rsid w:val="007B070B"/>
    <w:pPr>
      <w:outlineLvl w:val="9"/>
    </w:pPr>
    <w:rPr>
      <w:lang w:val="en-AU" w:eastAsia="en-AU"/>
    </w:rPr>
  </w:style>
  <w:style w:type="paragraph" w:styleId="TOC1">
    <w:name w:val="toc 1"/>
    <w:basedOn w:val="Normal"/>
    <w:next w:val="Normal"/>
    <w:autoRedefine/>
    <w:uiPriority w:val="39"/>
    <w:unhideWhenUsed/>
    <w:rsid w:val="00C03AE9"/>
    <w:pPr>
      <w:tabs>
        <w:tab w:val="right" w:leader="dot" w:pos="9016"/>
      </w:tabs>
      <w:spacing w:after="100"/>
    </w:pPr>
    <w:rPr>
      <w:rFonts w:ascii="Gilroy ExtraBold" w:hAnsi="Gilroy ExtraBold"/>
      <w:noProof/>
      <w:color w:val="5953C2" w:themeColor="accent1"/>
      <w:sz w:val="20"/>
      <w:szCs w:val="20"/>
    </w:rPr>
  </w:style>
  <w:style w:type="paragraph" w:styleId="TOC2">
    <w:name w:val="toc 2"/>
    <w:basedOn w:val="Normal"/>
    <w:next w:val="Normal"/>
    <w:autoRedefine/>
    <w:uiPriority w:val="39"/>
    <w:unhideWhenUsed/>
    <w:rsid w:val="003976AC"/>
    <w:pPr>
      <w:tabs>
        <w:tab w:val="right" w:leader="dot" w:pos="9016"/>
      </w:tabs>
      <w:spacing w:after="100"/>
      <w:ind w:left="220"/>
    </w:pPr>
    <w:rPr>
      <w:b/>
      <w:bCs/>
      <w:noProof/>
      <w:sz w:val="18"/>
    </w:rPr>
  </w:style>
  <w:style w:type="character" w:styleId="Hyperlink">
    <w:name w:val="Hyperlink"/>
    <w:basedOn w:val="DefaultParagraphFont"/>
    <w:uiPriority w:val="99"/>
    <w:unhideWhenUsed/>
    <w:rsid w:val="007B070B"/>
    <w:rPr>
      <w:color w:val="5953C2" w:themeColor="hyperlink"/>
      <w:u w:val="single"/>
    </w:rPr>
  </w:style>
  <w:style w:type="paragraph" w:styleId="Header">
    <w:name w:val="header"/>
    <w:basedOn w:val="Normal"/>
    <w:link w:val="HeaderChar"/>
    <w:uiPriority w:val="99"/>
    <w:unhideWhenUsed/>
    <w:rsid w:val="006C7AFF"/>
    <w:pPr>
      <w:tabs>
        <w:tab w:val="center" w:pos="4513"/>
        <w:tab w:val="right" w:pos="9026"/>
      </w:tabs>
      <w:spacing w:after="0" w:line="240" w:lineRule="auto"/>
    </w:pPr>
  </w:style>
  <w:style w:type="character" w:customStyle="1" w:styleId="HeaderChar">
    <w:name w:val="Header Char"/>
    <w:basedOn w:val="DefaultParagraphFont"/>
    <w:link w:val="Header"/>
    <w:uiPriority w:val="99"/>
    <w:rsid w:val="006C7AFF"/>
  </w:style>
  <w:style w:type="paragraph" w:styleId="Footer">
    <w:name w:val="footer"/>
    <w:basedOn w:val="Normal"/>
    <w:link w:val="FooterChar"/>
    <w:uiPriority w:val="99"/>
    <w:unhideWhenUsed/>
    <w:rsid w:val="006C7AFF"/>
    <w:pPr>
      <w:tabs>
        <w:tab w:val="center" w:pos="4513"/>
        <w:tab w:val="right" w:pos="9026"/>
      </w:tabs>
      <w:spacing w:after="0" w:line="240" w:lineRule="auto"/>
    </w:pPr>
  </w:style>
  <w:style w:type="character" w:customStyle="1" w:styleId="FooterChar">
    <w:name w:val="Footer Char"/>
    <w:basedOn w:val="DefaultParagraphFont"/>
    <w:link w:val="Footer"/>
    <w:uiPriority w:val="99"/>
    <w:rsid w:val="006C7AFF"/>
  </w:style>
  <w:style w:type="character" w:customStyle="1" w:styleId="font91">
    <w:name w:val="font91"/>
    <w:basedOn w:val="DefaultParagraphFont"/>
    <w:rsid w:val="008E4444"/>
    <w:rPr>
      <w:rFonts w:ascii="Calibri" w:hAnsi="Calibri" w:cs="Calibri" w:hint="default"/>
      <w:b w:val="0"/>
      <w:bCs w:val="0"/>
      <w:i w:val="0"/>
      <w:iCs w:val="0"/>
      <w:strike w:val="0"/>
      <w:dstrike w:val="0"/>
      <w:color w:val="000000"/>
      <w:sz w:val="22"/>
      <w:szCs w:val="22"/>
      <w:u w:val="none"/>
      <w:effect w:val="none"/>
    </w:rPr>
  </w:style>
  <w:style w:type="paragraph" w:customStyle="1" w:styleId="Default">
    <w:name w:val="Default"/>
    <w:rsid w:val="004D5DCA"/>
    <w:pPr>
      <w:autoSpaceDE w:val="0"/>
      <w:autoSpaceDN w:val="0"/>
      <w:adjustRightInd w:val="0"/>
      <w:spacing w:after="0" w:line="240" w:lineRule="auto"/>
    </w:pPr>
    <w:rPr>
      <w:rFonts w:ascii="Calibri" w:hAnsi="Calibri" w:cs="Calibri"/>
      <w:color w:val="000000"/>
      <w:sz w:val="24"/>
      <w:szCs w:val="24"/>
      <w:lang w:val="en-AU"/>
    </w:rPr>
  </w:style>
  <w:style w:type="paragraph" w:styleId="FootnoteText">
    <w:name w:val="footnote text"/>
    <w:basedOn w:val="Normal"/>
    <w:link w:val="FootnoteTextChar"/>
    <w:uiPriority w:val="99"/>
    <w:unhideWhenUsed/>
    <w:rsid w:val="00842A45"/>
    <w:pPr>
      <w:spacing w:after="0" w:line="240" w:lineRule="auto"/>
    </w:pPr>
    <w:rPr>
      <w:sz w:val="20"/>
      <w:szCs w:val="20"/>
    </w:rPr>
  </w:style>
  <w:style w:type="character" w:customStyle="1" w:styleId="FootnoteTextChar">
    <w:name w:val="Footnote Text Char"/>
    <w:basedOn w:val="DefaultParagraphFont"/>
    <w:link w:val="FootnoteText"/>
    <w:uiPriority w:val="99"/>
    <w:rsid w:val="00842A45"/>
    <w:rPr>
      <w:sz w:val="20"/>
      <w:szCs w:val="20"/>
    </w:rPr>
  </w:style>
  <w:style w:type="character" w:styleId="FootnoteReference">
    <w:name w:val="footnote reference"/>
    <w:basedOn w:val="DefaultParagraphFont"/>
    <w:uiPriority w:val="99"/>
    <w:semiHidden/>
    <w:unhideWhenUsed/>
    <w:rsid w:val="00842A45"/>
    <w:rPr>
      <w:vertAlign w:val="superscript"/>
    </w:rPr>
  </w:style>
  <w:style w:type="paragraph" w:customStyle="1" w:styleId="Bodybullets">
    <w:name w:val="Body bullets"/>
    <w:basedOn w:val="Normal"/>
    <w:link w:val="BodybulletsChar"/>
    <w:qFormat/>
    <w:rsid w:val="00E30453"/>
    <w:pPr>
      <w:numPr>
        <w:numId w:val="1"/>
      </w:numPr>
      <w:spacing w:before="30" w:after="30" w:line="240" w:lineRule="exact"/>
      <w:ind w:left="198" w:hanging="198"/>
    </w:pPr>
    <w:rPr>
      <w:rFonts w:ascii="Arial" w:eastAsia="Times New Roman" w:hAnsi="Arial" w:cs="Times New Roman"/>
      <w:iCs/>
      <w:sz w:val="20"/>
      <w:szCs w:val="20"/>
      <w:lang w:val="en-AU" w:eastAsia="en-AU"/>
    </w:rPr>
  </w:style>
  <w:style w:type="character" w:customStyle="1" w:styleId="BodybulletsChar">
    <w:name w:val="Body bullets Char"/>
    <w:basedOn w:val="DefaultParagraphFont"/>
    <w:link w:val="Bodybullets"/>
    <w:rsid w:val="00E30453"/>
    <w:rPr>
      <w:rFonts w:ascii="Arial" w:eastAsia="Times New Roman" w:hAnsi="Arial" w:cs="Times New Roman"/>
      <w:iCs/>
      <w:sz w:val="20"/>
      <w:szCs w:val="20"/>
      <w:lang w:val="en-AU" w:eastAsia="en-AU"/>
    </w:rPr>
  </w:style>
  <w:style w:type="character" w:customStyle="1" w:styleId="ListParagraphChar">
    <w:name w:val="List Paragraph Char"/>
    <w:basedOn w:val="DefaultParagraphFont"/>
    <w:link w:val="ListParagraph"/>
    <w:uiPriority w:val="34"/>
    <w:rsid w:val="00B839FD"/>
  </w:style>
  <w:style w:type="paragraph" w:customStyle="1" w:styleId="Paragraphfullout">
    <w:name w:val="Paragraph full out"/>
    <w:basedOn w:val="Normal"/>
    <w:qFormat/>
    <w:rsid w:val="0046312C"/>
    <w:pPr>
      <w:spacing w:after="200" w:line="276" w:lineRule="auto"/>
      <w:ind w:firstLine="11"/>
    </w:pPr>
    <w:rPr>
      <w:rFonts w:ascii="Arial" w:hAnsi="Arial"/>
      <w:lang w:val="en-AU"/>
    </w:rPr>
  </w:style>
  <w:style w:type="character" w:styleId="UnresolvedMention">
    <w:name w:val="Unresolved Mention"/>
    <w:basedOn w:val="DefaultParagraphFont"/>
    <w:uiPriority w:val="99"/>
    <w:semiHidden/>
    <w:unhideWhenUsed/>
    <w:rsid w:val="002D6B60"/>
    <w:rPr>
      <w:color w:val="605E5C"/>
      <w:shd w:val="clear" w:color="auto" w:fill="E1DFDD"/>
    </w:rPr>
  </w:style>
  <w:style w:type="table" w:styleId="GridTable3-Accent6">
    <w:name w:val="Grid Table 3 Accent 6"/>
    <w:basedOn w:val="TableNormal"/>
    <w:uiPriority w:val="48"/>
    <w:rsid w:val="00A70DDC"/>
    <w:pPr>
      <w:spacing w:after="0" w:line="240" w:lineRule="auto"/>
    </w:pPr>
    <w:tblPr>
      <w:tblStyleRowBandSize w:val="1"/>
      <w:tblStyleColBandSize w:val="1"/>
      <w:tblBorders>
        <w:top w:val="single" w:sz="4" w:space="0" w:color="FFFFFF" w:themeColor="accent6" w:themeTint="99"/>
        <w:left w:val="single" w:sz="4" w:space="0" w:color="FFFFFF" w:themeColor="accent6" w:themeTint="99"/>
        <w:bottom w:val="single" w:sz="4" w:space="0" w:color="FFFFFF" w:themeColor="accent6" w:themeTint="99"/>
        <w:right w:val="single" w:sz="4" w:space="0" w:color="FFFFFF" w:themeColor="accent6" w:themeTint="99"/>
        <w:insideH w:val="single" w:sz="4" w:space="0" w:color="FFFFFF" w:themeColor="accent6" w:themeTint="99"/>
        <w:insideV w:val="single" w:sz="4" w:space="0" w:color="FFF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FF" w:themeFill="accent6" w:themeFillTint="33"/>
      </w:tcPr>
    </w:tblStylePr>
    <w:tblStylePr w:type="band1Horz">
      <w:tblPr/>
      <w:tcPr>
        <w:shd w:val="clear" w:color="auto" w:fill="FFFFFF" w:themeFill="accent6" w:themeFillTint="33"/>
      </w:tcPr>
    </w:tblStylePr>
    <w:tblStylePr w:type="neCell">
      <w:tblPr/>
      <w:tcPr>
        <w:tcBorders>
          <w:bottom w:val="single" w:sz="4" w:space="0" w:color="FFFFFF" w:themeColor="accent6" w:themeTint="99"/>
        </w:tcBorders>
      </w:tcPr>
    </w:tblStylePr>
    <w:tblStylePr w:type="nwCell">
      <w:tblPr/>
      <w:tcPr>
        <w:tcBorders>
          <w:bottom w:val="single" w:sz="4" w:space="0" w:color="FFFFFF" w:themeColor="accent6" w:themeTint="99"/>
        </w:tcBorders>
      </w:tcPr>
    </w:tblStylePr>
    <w:tblStylePr w:type="seCell">
      <w:tblPr/>
      <w:tcPr>
        <w:tcBorders>
          <w:top w:val="single" w:sz="4" w:space="0" w:color="FFFFFF" w:themeColor="accent6" w:themeTint="99"/>
        </w:tcBorders>
      </w:tcPr>
    </w:tblStylePr>
    <w:tblStylePr w:type="swCell">
      <w:tblPr/>
      <w:tcPr>
        <w:tcBorders>
          <w:top w:val="single" w:sz="4" w:space="0" w:color="FFFFFF" w:themeColor="accent6" w:themeTint="99"/>
        </w:tcBorders>
      </w:tcPr>
    </w:tblStylePr>
  </w:style>
  <w:style w:type="table" w:styleId="GridTable1Light-Accent1">
    <w:name w:val="Grid Table 1 Light Accent 1"/>
    <w:basedOn w:val="TableNormal"/>
    <w:uiPriority w:val="46"/>
    <w:rsid w:val="00093DE8"/>
    <w:pPr>
      <w:spacing w:after="0" w:line="240" w:lineRule="auto"/>
    </w:pPr>
    <w:tblPr>
      <w:tblStyleRowBandSize w:val="1"/>
      <w:tblStyleColBandSize w:val="1"/>
      <w:tblBorders>
        <w:top w:val="single" w:sz="4" w:space="0" w:color="BCBAE6" w:themeColor="accent1" w:themeTint="66"/>
        <w:left w:val="single" w:sz="4" w:space="0" w:color="BCBAE6" w:themeColor="accent1" w:themeTint="66"/>
        <w:bottom w:val="single" w:sz="4" w:space="0" w:color="BCBAE6" w:themeColor="accent1" w:themeTint="66"/>
        <w:right w:val="single" w:sz="4" w:space="0" w:color="BCBAE6" w:themeColor="accent1" w:themeTint="66"/>
        <w:insideH w:val="single" w:sz="4" w:space="0" w:color="BCBAE6" w:themeColor="accent1" w:themeTint="66"/>
        <w:insideV w:val="single" w:sz="4" w:space="0" w:color="BCBAE6" w:themeColor="accent1" w:themeTint="66"/>
      </w:tblBorders>
    </w:tblPr>
    <w:tblStylePr w:type="firstRow">
      <w:rPr>
        <w:b/>
        <w:bCs/>
      </w:rPr>
      <w:tblPr/>
      <w:tcPr>
        <w:tcBorders>
          <w:bottom w:val="single" w:sz="12" w:space="0" w:color="9B97DA" w:themeColor="accent1" w:themeTint="99"/>
        </w:tcBorders>
      </w:tcPr>
    </w:tblStylePr>
    <w:tblStylePr w:type="lastRow">
      <w:rPr>
        <w:b/>
        <w:bCs/>
      </w:rPr>
      <w:tblPr/>
      <w:tcPr>
        <w:tcBorders>
          <w:top w:val="double" w:sz="2" w:space="0" w:color="9B97DA" w:themeColor="accent1" w:themeTint="99"/>
        </w:tcBorders>
      </w:tcPr>
    </w:tblStylePr>
    <w:tblStylePr w:type="firstCol">
      <w:rPr>
        <w:b/>
        <w:bCs/>
      </w:rPr>
    </w:tblStylePr>
    <w:tblStylePr w:type="lastCol">
      <w:rPr>
        <w:b/>
        <w:bCs/>
      </w:rPr>
    </w:tblStylePr>
  </w:style>
  <w:style w:type="table" w:styleId="GridTable1Light-Accent2">
    <w:name w:val="Grid Table 1 Light Accent 2"/>
    <w:basedOn w:val="TableNormal"/>
    <w:uiPriority w:val="46"/>
    <w:rsid w:val="00093DE8"/>
    <w:pPr>
      <w:spacing w:after="0" w:line="240" w:lineRule="auto"/>
    </w:pPr>
    <w:tblPr>
      <w:tblStyleRowBandSize w:val="1"/>
      <w:tblStyleColBandSize w:val="1"/>
      <w:tblBorders>
        <w:top w:val="single" w:sz="4" w:space="0" w:color="A39FE3" w:themeColor="accent2" w:themeTint="66"/>
        <w:left w:val="single" w:sz="4" w:space="0" w:color="A39FE3" w:themeColor="accent2" w:themeTint="66"/>
        <w:bottom w:val="single" w:sz="4" w:space="0" w:color="A39FE3" w:themeColor="accent2" w:themeTint="66"/>
        <w:right w:val="single" w:sz="4" w:space="0" w:color="A39FE3" w:themeColor="accent2" w:themeTint="66"/>
        <w:insideH w:val="single" w:sz="4" w:space="0" w:color="A39FE3" w:themeColor="accent2" w:themeTint="66"/>
        <w:insideV w:val="single" w:sz="4" w:space="0" w:color="A39FE3" w:themeColor="accent2" w:themeTint="66"/>
      </w:tblBorders>
    </w:tblPr>
    <w:tblStylePr w:type="firstRow">
      <w:rPr>
        <w:b/>
        <w:bCs/>
      </w:rPr>
      <w:tblPr/>
      <w:tcPr>
        <w:tcBorders>
          <w:bottom w:val="single" w:sz="12" w:space="0" w:color="756FD5" w:themeColor="accent2" w:themeTint="99"/>
        </w:tcBorders>
      </w:tcPr>
    </w:tblStylePr>
    <w:tblStylePr w:type="lastRow">
      <w:rPr>
        <w:b/>
        <w:bCs/>
      </w:rPr>
      <w:tblPr/>
      <w:tcPr>
        <w:tcBorders>
          <w:top w:val="double" w:sz="2" w:space="0" w:color="756FD5" w:themeColor="accent2" w:themeTint="99"/>
        </w:tcBorders>
      </w:tcPr>
    </w:tblStylePr>
    <w:tblStylePr w:type="firstCol">
      <w:rPr>
        <w:b/>
        <w:bCs/>
      </w:rPr>
    </w:tblStylePr>
    <w:tblStylePr w:type="lastCol">
      <w:rPr>
        <w:b/>
        <w:bCs/>
      </w:rPr>
    </w:tblStylePr>
  </w:style>
  <w:style w:type="character" w:customStyle="1" w:styleId="Heading3Char">
    <w:name w:val="Heading 3 Char"/>
    <w:basedOn w:val="DefaultParagraphFont"/>
    <w:link w:val="Heading3"/>
    <w:uiPriority w:val="9"/>
    <w:rsid w:val="00160DB9"/>
    <w:rPr>
      <w:rFonts w:ascii="Muli" w:eastAsiaTheme="majorEastAsia" w:hAnsi="Muli" w:cstheme="majorBidi"/>
      <w:b/>
      <w:bCs/>
      <w:color w:val="272465" w:themeColor="accent1" w:themeShade="7F"/>
      <w:sz w:val="24"/>
      <w:szCs w:val="28"/>
      <w:lang w:val="en-AU"/>
    </w:rPr>
  </w:style>
  <w:style w:type="character" w:styleId="CommentReference">
    <w:name w:val="annotation reference"/>
    <w:basedOn w:val="DefaultParagraphFont"/>
    <w:uiPriority w:val="99"/>
    <w:semiHidden/>
    <w:unhideWhenUsed/>
    <w:rsid w:val="005A28E1"/>
    <w:rPr>
      <w:sz w:val="16"/>
      <w:szCs w:val="16"/>
    </w:rPr>
  </w:style>
  <w:style w:type="paragraph" w:styleId="CommentText">
    <w:name w:val="annotation text"/>
    <w:basedOn w:val="Normal"/>
    <w:link w:val="CommentTextChar"/>
    <w:uiPriority w:val="99"/>
    <w:unhideWhenUsed/>
    <w:rsid w:val="005A28E1"/>
    <w:pPr>
      <w:spacing w:line="240" w:lineRule="auto"/>
    </w:pPr>
    <w:rPr>
      <w:sz w:val="20"/>
      <w:szCs w:val="20"/>
    </w:rPr>
  </w:style>
  <w:style w:type="character" w:customStyle="1" w:styleId="CommentTextChar">
    <w:name w:val="Comment Text Char"/>
    <w:basedOn w:val="DefaultParagraphFont"/>
    <w:link w:val="CommentText"/>
    <w:uiPriority w:val="99"/>
    <w:rsid w:val="005A28E1"/>
    <w:rPr>
      <w:sz w:val="20"/>
      <w:szCs w:val="20"/>
    </w:rPr>
  </w:style>
  <w:style w:type="paragraph" w:styleId="CommentSubject">
    <w:name w:val="annotation subject"/>
    <w:basedOn w:val="CommentText"/>
    <w:next w:val="CommentText"/>
    <w:link w:val="CommentSubjectChar"/>
    <w:uiPriority w:val="99"/>
    <w:semiHidden/>
    <w:unhideWhenUsed/>
    <w:rsid w:val="005A28E1"/>
    <w:rPr>
      <w:b/>
      <w:bCs/>
    </w:rPr>
  </w:style>
  <w:style w:type="character" w:customStyle="1" w:styleId="CommentSubjectChar">
    <w:name w:val="Comment Subject Char"/>
    <w:basedOn w:val="CommentTextChar"/>
    <w:link w:val="CommentSubject"/>
    <w:uiPriority w:val="99"/>
    <w:semiHidden/>
    <w:rsid w:val="005A28E1"/>
    <w:rPr>
      <w:b/>
      <w:bCs/>
      <w:sz w:val="20"/>
      <w:szCs w:val="20"/>
    </w:rPr>
  </w:style>
  <w:style w:type="paragraph" w:styleId="Revision">
    <w:name w:val="Revision"/>
    <w:hidden/>
    <w:uiPriority w:val="99"/>
    <w:semiHidden/>
    <w:rsid w:val="00101F73"/>
    <w:pPr>
      <w:spacing w:after="0" w:line="240" w:lineRule="auto"/>
    </w:pPr>
  </w:style>
  <w:style w:type="paragraph" w:styleId="NormalWeb">
    <w:name w:val="Normal (Web)"/>
    <w:basedOn w:val="Normal"/>
    <w:uiPriority w:val="99"/>
    <w:unhideWhenUsed/>
    <w:rsid w:val="00DF41A6"/>
    <w:pPr>
      <w:spacing w:before="100" w:beforeAutospacing="1" w:after="100" w:afterAutospacing="1" w:line="240" w:lineRule="auto"/>
    </w:pPr>
    <w:rPr>
      <w:rFonts w:ascii="Times New Roman" w:eastAsia="Times New Roman" w:hAnsi="Times New Roman" w:cs="Times New Roman"/>
      <w:sz w:val="24"/>
      <w:szCs w:val="24"/>
      <w:lang w:val="en-AU" w:eastAsia="en-AU"/>
    </w:rPr>
  </w:style>
  <w:style w:type="character" w:styleId="Mention">
    <w:name w:val="Mention"/>
    <w:basedOn w:val="DefaultParagraphFont"/>
    <w:uiPriority w:val="99"/>
    <w:unhideWhenUsed/>
    <w:rsid w:val="00602DAF"/>
    <w:rPr>
      <w:color w:val="2B579A"/>
      <w:shd w:val="clear" w:color="auto" w:fill="E6E6E6"/>
    </w:rPr>
  </w:style>
  <w:style w:type="character" w:customStyle="1" w:styleId="cf01">
    <w:name w:val="cf01"/>
    <w:basedOn w:val="DefaultParagraphFont"/>
    <w:rsid w:val="004F42F1"/>
    <w:rPr>
      <w:rFonts w:ascii="Segoe UI" w:hAnsi="Segoe UI" w:cs="Segoe UI" w:hint="default"/>
      <w:sz w:val="18"/>
      <w:szCs w:val="18"/>
    </w:rPr>
  </w:style>
  <w:style w:type="paragraph" w:styleId="EndnoteText">
    <w:name w:val="endnote text"/>
    <w:basedOn w:val="Normal"/>
    <w:link w:val="EndnoteTextChar"/>
    <w:uiPriority w:val="99"/>
    <w:semiHidden/>
    <w:unhideWhenUsed/>
    <w:rsid w:val="00C45D61"/>
    <w:pPr>
      <w:spacing w:after="0" w:line="240" w:lineRule="auto"/>
    </w:pPr>
    <w:rPr>
      <w:sz w:val="20"/>
      <w:szCs w:val="20"/>
    </w:rPr>
  </w:style>
  <w:style w:type="character" w:customStyle="1" w:styleId="EndnoteTextChar">
    <w:name w:val="Endnote Text Char"/>
    <w:basedOn w:val="DefaultParagraphFont"/>
    <w:link w:val="EndnoteText"/>
    <w:uiPriority w:val="99"/>
    <w:semiHidden/>
    <w:rsid w:val="00C45D61"/>
    <w:rPr>
      <w:sz w:val="20"/>
      <w:szCs w:val="20"/>
    </w:rPr>
  </w:style>
  <w:style w:type="character" w:styleId="EndnoteReference">
    <w:name w:val="endnote reference"/>
    <w:basedOn w:val="DefaultParagraphFont"/>
    <w:uiPriority w:val="99"/>
    <w:semiHidden/>
    <w:unhideWhenUsed/>
    <w:rsid w:val="00C45D61"/>
    <w:rPr>
      <w:vertAlign w:val="superscript"/>
    </w:rPr>
  </w:style>
  <w:style w:type="table" w:styleId="ListTable3-Accent2">
    <w:name w:val="List Table 3 Accent 2"/>
    <w:basedOn w:val="TableNormal"/>
    <w:uiPriority w:val="48"/>
    <w:rsid w:val="00C17320"/>
    <w:pPr>
      <w:spacing w:after="0" w:line="240" w:lineRule="auto"/>
    </w:pPr>
    <w:tblPr>
      <w:tblStyleRowBandSize w:val="1"/>
      <w:tblStyleColBandSize w:val="1"/>
      <w:tblBorders>
        <w:top w:val="single" w:sz="4" w:space="0" w:color="342D9D" w:themeColor="accent2"/>
        <w:left w:val="single" w:sz="4" w:space="0" w:color="342D9D" w:themeColor="accent2"/>
        <w:bottom w:val="single" w:sz="4" w:space="0" w:color="342D9D" w:themeColor="accent2"/>
        <w:right w:val="single" w:sz="4" w:space="0" w:color="342D9D" w:themeColor="accent2"/>
      </w:tblBorders>
    </w:tblPr>
    <w:tblStylePr w:type="firstRow">
      <w:rPr>
        <w:b/>
        <w:bCs/>
        <w:color w:val="FFFFFF" w:themeColor="background1"/>
      </w:rPr>
      <w:tblPr/>
      <w:tcPr>
        <w:shd w:val="clear" w:color="auto" w:fill="342D9D" w:themeFill="accent2"/>
      </w:tcPr>
    </w:tblStylePr>
    <w:tblStylePr w:type="lastRow">
      <w:rPr>
        <w:b/>
        <w:bCs/>
      </w:rPr>
      <w:tblPr/>
      <w:tcPr>
        <w:tcBorders>
          <w:top w:val="double" w:sz="4" w:space="0" w:color="342D9D"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42D9D" w:themeColor="accent2"/>
          <w:right w:val="single" w:sz="4" w:space="0" w:color="342D9D" w:themeColor="accent2"/>
        </w:tcBorders>
      </w:tcPr>
    </w:tblStylePr>
    <w:tblStylePr w:type="band1Horz">
      <w:tblPr/>
      <w:tcPr>
        <w:tcBorders>
          <w:top w:val="single" w:sz="4" w:space="0" w:color="342D9D" w:themeColor="accent2"/>
          <w:bottom w:val="single" w:sz="4" w:space="0" w:color="342D9D"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42D9D" w:themeColor="accent2"/>
          <w:left w:val="nil"/>
        </w:tcBorders>
      </w:tcPr>
    </w:tblStylePr>
    <w:tblStylePr w:type="swCell">
      <w:tblPr/>
      <w:tcPr>
        <w:tcBorders>
          <w:top w:val="double" w:sz="4" w:space="0" w:color="342D9D" w:themeColor="accent2"/>
          <w:right w:val="nil"/>
        </w:tcBorders>
      </w:tcPr>
    </w:tblStylePr>
  </w:style>
  <w:style w:type="table" w:styleId="ListTable3-Accent5">
    <w:name w:val="List Table 3 Accent 5"/>
    <w:basedOn w:val="TableNormal"/>
    <w:uiPriority w:val="48"/>
    <w:rsid w:val="00E1508A"/>
    <w:pPr>
      <w:spacing w:after="0" w:line="240" w:lineRule="auto"/>
    </w:pPr>
    <w:tblPr>
      <w:tblStyleRowBandSize w:val="1"/>
      <w:tblStyleColBandSize w:val="1"/>
      <w:tblBorders>
        <w:top w:val="single" w:sz="4" w:space="0" w:color="FFFFFF" w:themeColor="accent5"/>
        <w:left w:val="single" w:sz="4" w:space="0" w:color="FFFFFF" w:themeColor="accent5"/>
        <w:bottom w:val="single" w:sz="4" w:space="0" w:color="FFFFFF" w:themeColor="accent5"/>
        <w:right w:val="single" w:sz="4" w:space="0" w:color="FFFFFF" w:themeColor="accent5"/>
      </w:tblBorders>
    </w:tblPr>
    <w:tblStylePr w:type="firstRow">
      <w:rPr>
        <w:b/>
        <w:bCs/>
        <w:color w:val="FFFFFF" w:themeColor="background1"/>
      </w:rPr>
      <w:tblPr/>
      <w:tcPr>
        <w:shd w:val="clear" w:color="auto" w:fill="FFFFFF" w:themeFill="accent5"/>
      </w:tcPr>
    </w:tblStylePr>
    <w:tblStylePr w:type="lastRow">
      <w:rPr>
        <w:b/>
        <w:bCs/>
      </w:rPr>
      <w:tblPr/>
      <w:tcPr>
        <w:tcBorders>
          <w:top w:val="double" w:sz="4" w:space="0" w:color="FFFFFF"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FFFF" w:themeColor="accent5"/>
          <w:right w:val="single" w:sz="4" w:space="0" w:color="FFFFFF" w:themeColor="accent5"/>
        </w:tcBorders>
      </w:tcPr>
    </w:tblStylePr>
    <w:tblStylePr w:type="band1Horz">
      <w:tblPr/>
      <w:tcPr>
        <w:tcBorders>
          <w:top w:val="single" w:sz="4" w:space="0" w:color="FFFFFF" w:themeColor="accent5"/>
          <w:bottom w:val="single" w:sz="4" w:space="0" w:color="FFFFFF"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FFFF" w:themeColor="accent5"/>
          <w:left w:val="nil"/>
        </w:tcBorders>
      </w:tcPr>
    </w:tblStylePr>
    <w:tblStylePr w:type="swCell">
      <w:tblPr/>
      <w:tcPr>
        <w:tcBorders>
          <w:top w:val="double" w:sz="4" w:space="0" w:color="FFFFFF" w:themeColor="accent5"/>
          <w:right w:val="nil"/>
        </w:tcBorders>
      </w:tcPr>
    </w:tblStylePr>
  </w:style>
  <w:style w:type="character" w:customStyle="1" w:styleId="Heading4Char">
    <w:name w:val="Heading 4 Char"/>
    <w:basedOn w:val="DefaultParagraphFont"/>
    <w:link w:val="Heading4"/>
    <w:uiPriority w:val="9"/>
    <w:rsid w:val="006E581C"/>
    <w:rPr>
      <w:rFonts w:asciiTheme="majorHAnsi" w:eastAsiaTheme="majorEastAsia" w:hAnsiTheme="majorHAnsi" w:cstheme="majorBidi"/>
      <w:i/>
      <w:iCs/>
      <w:color w:val="3B3698" w:themeColor="accent1" w:themeShade="BF"/>
    </w:rPr>
  </w:style>
  <w:style w:type="character" w:customStyle="1" w:styleId="Heading5Char">
    <w:name w:val="Heading 5 Char"/>
    <w:basedOn w:val="DefaultParagraphFont"/>
    <w:link w:val="Heading5"/>
    <w:uiPriority w:val="9"/>
    <w:semiHidden/>
    <w:rsid w:val="006E581C"/>
    <w:rPr>
      <w:rFonts w:asciiTheme="majorHAnsi" w:eastAsiaTheme="majorEastAsia" w:hAnsiTheme="majorHAnsi" w:cstheme="majorBidi"/>
      <w:color w:val="3B3698" w:themeColor="accent1" w:themeShade="BF"/>
    </w:rPr>
  </w:style>
  <w:style w:type="character" w:customStyle="1" w:styleId="Heading6Char">
    <w:name w:val="Heading 6 Char"/>
    <w:basedOn w:val="DefaultParagraphFont"/>
    <w:link w:val="Heading6"/>
    <w:uiPriority w:val="9"/>
    <w:semiHidden/>
    <w:rsid w:val="006E581C"/>
    <w:rPr>
      <w:rFonts w:asciiTheme="majorHAnsi" w:eastAsiaTheme="majorEastAsia" w:hAnsiTheme="majorHAnsi" w:cstheme="majorBidi"/>
      <w:color w:val="272465" w:themeColor="accent1" w:themeShade="7F"/>
    </w:rPr>
  </w:style>
  <w:style w:type="character" w:customStyle="1" w:styleId="Heading7Char">
    <w:name w:val="Heading 7 Char"/>
    <w:basedOn w:val="DefaultParagraphFont"/>
    <w:link w:val="Heading7"/>
    <w:uiPriority w:val="9"/>
    <w:semiHidden/>
    <w:rsid w:val="006E581C"/>
    <w:rPr>
      <w:rFonts w:asciiTheme="majorHAnsi" w:eastAsiaTheme="majorEastAsia" w:hAnsiTheme="majorHAnsi" w:cstheme="majorBidi"/>
      <w:i/>
      <w:iCs/>
      <w:color w:val="272465" w:themeColor="accent1" w:themeShade="7F"/>
    </w:rPr>
  </w:style>
  <w:style w:type="character" w:customStyle="1" w:styleId="Heading8Char">
    <w:name w:val="Heading 8 Char"/>
    <w:basedOn w:val="DefaultParagraphFont"/>
    <w:link w:val="Heading8"/>
    <w:uiPriority w:val="9"/>
    <w:semiHidden/>
    <w:rsid w:val="006E581C"/>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6E581C"/>
    <w:rPr>
      <w:rFonts w:asciiTheme="majorHAnsi" w:eastAsiaTheme="majorEastAsia" w:hAnsiTheme="majorHAnsi" w:cstheme="majorBidi"/>
      <w:i/>
      <w:iCs/>
      <w:color w:val="272727" w:themeColor="text1" w:themeTint="D8"/>
      <w:sz w:val="21"/>
      <w:szCs w:val="21"/>
    </w:rPr>
  </w:style>
  <w:style w:type="paragraph" w:styleId="BalloonText">
    <w:name w:val="Balloon Text"/>
    <w:basedOn w:val="Normal"/>
    <w:link w:val="BalloonTextChar"/>
    <w:uiPriority w:val="99"/>
    <w:semiHidden/>
    <w:unhideWhenUsed/>
    <w:rsid w:val="006E581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E581C"/>
    <w:rPr>
      <w:rFonts w:ascii="Segoe UI" w:hAnsi="Segoe UI" w:cs="Segoe UI"/>
      <w:sz w:val="18"/>
      <w:szCs w:val="18"/>
    </w:rPr>
  </w:style>
  <w:style w:type="paragraph" w:styleId="Bibliography">
    <w:name w:val="Bibliography"/>
    <w:basedOn w:val="Normal"/>
    <w:next w:val="Normal"/>
    <w:uiPriority w:val="37"/>
    <w:semiHidden/>
    <w:unhideWhenUsed/>
    <w:rsid w:val="006E581C"/>
  </w:style>
  <w:style w:type="paragraph" w:styleId="BlockText">
    <w:name w:val="Block Text"/>
    <w:basedOn w:val="Normal"/>
    <w:uiPriority w:val="99"/>
    <w:semiHidden/>
    <w:unhideWhenUsed/>
    <w:rsid w:val="006E581C"/>
    <w:pPr>
      <w:pBdr>
        <w:top w:val="single" w:sz="2" w:space="10" w:color="5953C2" w:themeColor="accent1"/>
        <w:left w:val="single" w:sz="2" w:space="10" w:color="5953C2" w:themeColor="accent1"/>
        <w:bottom w:val="single" w:sz="2" w:space="10" w:color="5953C2" w:themeColor="accent1"/>
        <w:right w:val="single" w:sz="2" w:space="10" w:color="5953C2" w:themeColor="accent1"/>
      </w:pBdr>
      <w:ind w:left="1152" w:right="1152"/>
    </w:pPr>
    <w:rPr>
      <w:rFonts w:eastAsiaTheme="minorEastAsia"/>
      <w:i/>
      <w:iCs/>
      <w:color w:val="5953C2" w:themeColor="accent1"/>
    </w:rPr>
  </w:style>
  <w:style w:type="paragraph" w:styleId="BodyText">
    <w:name w:val="Body Text"/>
    <w:basedOn w:val="Normal"/>
    <w:link w:val="BodyTextChar"/>
    <w:uiPriority w:val="99"/>
    <w:semiHidden/>
    <w:unhideWhenUsed/>
    <w:rsid w:val="006E581C"/>
    <w:pPr>
      <w:spacing w:after="120"/>
    </w:pPr>
  </w:style>
  <w:style w:type="character" w:customStyle="1" w:styleId="BodyTextChar">
    <w:name w:val="Body Text Char"/>
    <w:basedOn w:val="DefaultParagraphFont"/>
    <w:link w:val="BodyText"/>
    <w:uiPriority w:val="99"/>
    <w:semiHidden/>
    <w:rsid w:val="006E581C"/>
  </w:style>
  <w:style w:type="paragraph" w:styleId="BodyText2">
    <w:name w:val="Body Text 2"/>
    <w:basedOn w:val="Normal"/>
    <w:link w:val="BodyText2Char"/>
    <w:uiPriority w:val="99"/>
    <w:semiHidden/>
    <w:unhideWhenUsed/>
    <w:rsid w:val="006E581C"/>
    <w:pPr>
      <w:spacing w:after="120" w:line="480" w:lineRule="auto"/>
    </w:pPr>
  </w:style>
  <w:style w:type="character" w:customStyle="1" w:styleId="BodyText2Char">
    <w:name w:val="Body Text 2 Char"/>
    <w:basedOn w:val="DefaultParagraphFont"/>
    <w:link w:val="BodyText2"/>
    <w:uiPriority w:val="99"/>
    <w:semiHidden/>
    <w:rsid w:val="006E581C"/>
  </w:style>
  <w:style w:type="paragraph" w:styleId="BodyText3">
    <w:name w:val="Body Text 3"/>
    <w:basedOn w:val="Normal"/>
    <w:link w:val="BodyText3Char"/>
    <w:uiPriority w:val="99"/>
    <w:semiHidden/>
    <w:unhideWhenUsed/>
    <w:rsid w:val="006E581C"/>
    <w:pPr>
      <w:spacing w:after="120"/>
    </w:pPr>
    <w:rPr>
      <w:sz w:val="16"/>
      <w:szCs w:val="16"/>
    </w:rPr>
  </w:style>
  <w:style w:type="character" w:customStyle="1" w:styleId="BodyText3Char">
    <w:name w:val="Body Text 3 Char"/>
    <w:basedOn w:val="DefaultParagraphFont"/>
    <w:link w:val="BodyText3"/>
    <w:uiPriority w:val="99"/>
    <w:semiHidden/>
    <w:rsid w:val="006E581C"/>
    <w:rPr>
      <w:sz w:val="16"/>
      <w:szCs w:val="16"/>
    </w:rPr>
  </w:style>
  <w:style w:type="paragraph" w:styleId="BodyTextFirstIndent">
    <w:name w:val="Body Text First Indent"/>
    <w:basedOn w:val="BodyText"/>
    <w:link w:val="BodyTextFirstIndentChar"/>
    <w:uiPriority w:val="99"/>
    <w:semiHidden/>
    <w:unhideWhenUsed/>
    <w:rsid w:val="006E581C"/>
    <w:pPr>
      <w:spacing w:after="160"/>
      <w:ind w:firstLine="360"/>
    </w:pPr>
  </w:style>
  <w:style w:type="character" w:customStyle="1" w:styleId="BodyTextFirstIndentChar">
    <w:name w:val="Body Text First Indent Char"/>
    <w:basedOn w:val="BodyTextChar"/>
    <w:link w:val="BodyTextFirstIndent"/>
    <w:uiPriority w:val="99"/>
    <w:semiHidden/>
    <w:rsid w:val="006E581C"/>
  </w:style>
  <w:style w:type="paragraph" w:styleId="BodyTextIndent">
    <w:name w:val="Body Text Indent"/>
    <w:basedOn w:val="Normal"/>
    <w:link w:val="BodyTextIndentChar"/>
    <w:uiPriority w:val="99"/>
    <w:semiHidden/>
    <w:unhideWhenUsed/>
    <w:rsid w:val="006E581C"/>
    <w:pPr>
      <w:spacing w:after="120"/>
      <w:ind w:left="283"/>
    </w:pPr>
  </w:style>
  <w:style w:type="character" w:customStyle="1" w:styleId="BodyTextIndentChar">
    <w:name w:val="Body Text Indent Char"/>
    <w:basedOn w:val="DefaultParagraphFont"/>
    <w:link w:val="BodyTextIndent"/>
    <w:uiPriority w:val="99"/>
    <w:semiHidden/>
    <w:rsid w:val="006E581C"/>
  </w:style>
  <w:style w:type="paragraph" w:styleId="BodyTextFirstIndent2">
    <w:name w:val="Body Text First Indent 2"/>
    <w:basedOn w:val="BodyTextIndent"/>
    <w:link w:val="BodyTextFirstIndent2Char"/>
    <w:uiPriority w:val="99"/>
    <w:semiHidden/>
    <w:unhideWhenUsed/>
    <w:rsid w:val="006E581C"/>
    <w:pPr>
      <w:spacing w:after="160"/>
      <w:ind w:left="360" w:firstLine="360"/>
    </w:pPr>
  </w:style>
  <w:style w:type="character" w:customStyle="1" w:styleId="BodyTextFirstIndent2Char">
    <w:name w:val="Body Text First Indent 2 Char"/>
    <w:basedOn w:val="BodyTextIndentChar"/>
    <w:link w:val="BodyTextFirstIndent2"/>
    <w:uiPriority w:val="99"/>
    <w:semiHidden/>
    <w:rsid w:val="006E581C"/>
  </w:style>
  <w:style w:type="paragraph" w:styleId="BodyTextIndent2">
    <w:name w:val="Body Text Indent 2"/>
    <w:basedOn w:val="Normal"/>
    <w:link w:val="BodyTextIndent2Char"/>
    <w:uiPriority w:val="99"/>
    <w:semiHidden/>
    <w:unhideWhenUsed/>
    <w:rsid w:val="006E581C"/>
    <w:pPr>
      <w:spacing w:after="120" w:line="480" w:lineRule="auto"/>
      <w:ind w:left="283"/>
    </w:pPr>
  </w:style>
  <w:style w:type="character" w:customStyle="1" w:styleId="BodyTextIndent2Char">
    <w:name w:val="Body Text Indent 2 Char"/>
    <w:basedOn w:val="DefaultParagraphFont"/>
    <w:link w:val="BodyTextIndent2"/>
    <w:uiPriority w:val="99"/>
    <w:semiHidden/>
    <w:rsid w:val="006E581C"/>
  </w:style>
  <w:style w:type="paragraph" w:styleId="BodyTextIndent3">
    <w:name w:val="Body Text Indent 3"/>
    <w:basedOn w:val="Normal"/>
    <w:link w:val="BodyTextIndent3Char"/>
    <w:uiPriority w:val="99"/>
    <w:semiHidden/>
    <w:unhideWhenUsed/>
    <w:rsid w:val="006E581C"/>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6E581C"/>
    <w:rPr>
      <w:sz w:val="16"/>
      <w:szCs w:val="16"/>
    </w:rPr>
  </w:style>
  <w:style w:type="paragraph" w:styleId="Caption">
    <w:name w:val="caption"/>
    <w:basedOn w:val="Normal"/>
    <w:next w:val="Normal"/>
    <w:uiPriority w:val="35"/>
    <w:semiHidden/>
    <w:unhideWhenUsed/>
    <w:qFormat/>
    <w:rsid w:val="006E581C"/>
    <w:pPr>
      <w:spacing w:after="200" w:line="240" w:lineRule="auto"/>
    </w:pPr>
    <w:rPr>
      <w:i/>
      <w:iCs/>
      <w:color w:val="0E2841" w:themeColor="text2"/>
      <w:sz w:val="18"/>
      <w:szCs w:val="18"/>
    </w:rPr>
  </w:style>
  <w:style w:type="paragraph" w:styleId="Closing">
    <w:name w:val="Closing"/>
    <w:basedOn w:val="Normal"/>
    <w:link w:val="ClosingChar"/>
    <w:uiPriority w:val="99"/>
    <w:semiHidden/>
    <w:unhideWhenUsed/>
    <w:rsid w:val="006E581C"/>
    <w:pPr>
      <w:spacing w:after="0" w:line="240" w:lineRule="auto"/>
      <w:ind w:left="4252"/>
    </w:pPr>
  </w:style>
  <w:style w:type="character" w:customStyle="1" w:styleId="ClosingChar">
    <w:name w:val="Closing Char"/>
    <w:basedOn w:val="DefaultParagraphFont"/>
    <w:link w:val="Closing"/>
    <w:uiPriority w:val="99"/>
    <w:semiHidden/>
    <w:rsid w:val="006E581C"/>
  </w:style>
  <w:style w:type="paragraph" w:styleId="Date">
    <w:name w:val="Date"/>
    <w:basedOn w:val="Normal"/>
    <w:next w:val="Normal"/>
    <w:link w:val="DateChar"/>
    <w:uiPriority w:val="99"/>
    <w:semiHidden/>
    <w:unhideWhenUsed/>
    <w:rsid w:val="006E581C"/>
  </w:style>
  <w:style w:type="character" w:customStyle="1" w:styleId="DateChar">
    <w:name w:val="Date Char"/>
    <w:basedOn w:val="DefaultParagraphFont"/>
    <w:link w:val="Date"/>
    <w:uiPriority w:val="99"/>
    <w:semiHidden/>
    <w:rsid w:val="006E581C"/>
  </w:style>
  <w:style w:type="paragraph" w:styleId="DocumentMap">
    <w:name w:val="Document Map"/>
    <w:basedOn w:val="Normal"/>
    <w:link w:val="DocumentMapChar"/>
    <w:uiPriority w:val="99"/>
    <w:semiHidden/>
    <w:unhideWhenUsed/>
    <w:rsid w:val="006E581C"/>
    <w:pPr>
      <w:spacing w:after="0" w:line="240" w:lineRule="auto"/>
    </w:pPr>
    <w:rPr>
      <w:rFonts w:ascii="Segoe UI" w:hAnsi="Segoe UI" w:cs="Segoe UI"/>
      <w:sz w:val="16"/>
      <w:szCs w:val="16"/>
    </w:rPr>
  </w:style>
  <w:style w:type="character" w:customStyle="1" w:styleId="DocumentMapChar">
    <w:name w:val="Document Map Char"/>
    <w:basedOn w:val="DefaultParagraphFont"/>
    <w:link w:val="DocumentMap"/>
    <w:uiPriority w:val="99"/>
    <w:semiHidden/>
    <w:rsid w:val="006E581C"/>
    <w:rPr>
      <w:rFonts w:ascii="Segoe UI" w:hAnsi="Segoe UI" w:cs="Segoe UI"/>
      <w:sz w:val="16"/>
      <w:szCs w:val="16"/>
    </w:rPr>
  </w:style>
  <w:style w:type="paragraph" w:styleId="E-mailSignature">
    <w:name w:val="E-mail Signature"/>
    <w:basedOn w:val="Normal"/>
    <w:link w:val="E-mailSignatureChar"/>
    <w:uiPriority w:val="99"/>
    <w:semiHidden/>
    <w:unhideWhenUsed/>
    <w:rsid w:val="006E581C"/>
    <w:pPr>
      <w:spacing w:after="0" w:line="240" w:lineRule="auto"/>
    </w:pPr>
  </w:style>
  <w:style w:type="character" w:customStyle="1" w:styleId="E-mailSignatureChar">
    <w:name w:val="E-mail Signature Char"/>
    <w:basedOn w:val="DefaultParagraphFont"/>
    <w:link w:val="E-mailSignature"/>
    <w:uiPriority w:val="99"/>
    <w:semiHidden/>
    <w:rsid w:val="006E581C"/>
  </w:style>
  <w:style w:type="paragraph" w:styleId="EnvelopeAddress">
    <w:name w:val="envelope address"/>
    <w:basedOn w:val="Normal"/>
    <w:uiPriority w:val="99"/>
    <w:semiHidden/>
    <w:unhideWhenUsed/>
    <w:rsid w:val="006E581C"/>
    <w:pPr>
      <w:framePr w:w="7920" w:h="1980" w:hRule="exact" w:hSpace="180" w:wrap="auto" w:hAnchor="page" w:xAlign="center" w:yAlign="bottom"/>
      <w:spacing w:after="0" w:line="240" w:lineRule="auto"/>
      <w:ind w:left="2880"/>
    </w:pPr>
    <w:rPr>
      <w:rFonts w:asciiTheme="majorHAnsi" w:eastAsiaTheme="majorEastAsia" w:hAnsiTheme="majorHAnsi" w:cstheme="majorBidi"/>
      <w:sz w:val="24"/>
      <w:szCs w:val="24"/>
    </w:rPr>
  </w:style>
  <w:style w:type="paragraph" w:styleId="EnvelopeReturn">
    <w:name w:val="envelope return"/>
    <w:basedOn w:val="Normal"/>
    <w:uiPriority w:val="99"/>
    <w:semiHidden/>
    <w:unhideWhenUsed/>
    <w:rsid w:val="006E581C"/>
    <w:pPr>
      <w:spacing w:after="0" w:line="240" w:lineRule="auto"/>
    </w:pPr>
    <w:rPr>
      <w:rFonts w:asciiTheme="majorHAnsi" w:eastAsiaTheme="majorEastAsia" w:hAnsiTheme="majorHAnsi" w:cstheme="majorBidi"/>
      <w:sz w:val="20"/>
      <w:szCs w:val="20"/>
    </w:rPr>
  </w:style>
  <w:style w:type="paragraph" w:styleId="HTMLAddress">
    <w:name w:val="HTML Address"/>
    <w:basedOn w:val="Normal"/>
    <w:link w:val="HTMLAddressChar"/>
    <w:uiPriority w:val="99"/>
    <w:semiHidden/>
    <w:unhideWhenUsed/>
    <w:rsid w:val="006E581C"/>
    <w:pPr>
      <w:spacing w:after="0" w:line="240" w:lineRule="auto"/>
    </w:pPr>
    <w:rPr>
      <w:i/>
      <w:iCs/>
    </w:rPr>
  </w:style>
  <w:style w:type="character" w:customStyle="1" w:styleId="HTMLAddressChar">
    <w:name w:val="HTML Address Char"/>
    <w:basedOn w:val="DefaultParagraphFont"/>
    <w:link w:val="HTMLAddress"/>
    <w:uiPriority w:val="99"/>
    <w:semiHidden/>
    <w:rsid w:val="006E581C"/>
    <w:rPr>
      <w:i/>
      <w:iCs/>
    </w:rPr>
  </w:style>
  <w:style w:type="paragraph" w:styleId="HTMLPreformatted">
    <w:name w:val="HTML Preformatted"/>
    <w:basedOn w:val="Normal"/>
    <w:link w:val="HTMLPreformattedChar"/>
    <w:uiPriority w:val="99"/>
    <w:semiHidden/>
    <w:unhideWhenUsed/>
    <w:rsid w:val="006E581C"/>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6E581C"/>
    <w:rPr>
      <w:rFonts w:ascii="Consolas" w:hAnsi="Consolas"/>
      <w:sz w:val="20"/>
      <w:szCs w:val="20"/>
    </w:rPr>
  </w:style>
  <w:style w:type="paragraph" w:styleId="Index1">
    <w:name w:val="index 1"/>
    <w:basedOn w:val="Normal"/>
    <w:next w:val="Normal"/>
    <w:autoRedefine/>
    <w:uiPriority w:val="99"/>
    <w:semiHidden/>
    <w:unhideWhenUsed/>
    <w:rsid w:val="006E581C"/>
    <w:pPr>
      <w:spacing w:after="0" w:line="240" w:lineRule="auto"/>
      <w:ind w:left="220" w:hanging="220"/>
    </w:pPr>
  </w:style>
  <w:style w:type="paragraph" w:styleId="Index2">
    <w:name w:val="index 2"/>
    <w:basedOn w:val="Normal"/>
    <w:next w:val="Normal"/>
    <w:autoRedefine/>
    <w:uiPriority w:val="99"/>
    <w:semiHidden/>
    <w:unhideWhenUsed/>
    <w:rsid w:val="006E581C"/>
    <w:pPr>
      <w:spacing w:after="0" w:line="240" w:lineRule="auto"/>
      <w:ind w:left="440" w:hanging="220"/>
    </w:pPr>
  </w:style>
  <w:style w:type="paragraph" w:styleId="Index3">
    <w:name w:val="index 3"/>
    <w:basedOn w:val="Normal"/>
    <w:next w:val="Normal"/>
    <w:autoRedefine/>
    <w:uiPriority w:val="99"/>
    <w:semiHidden/>
    <w:unhideWhenUsed/>
    <w:rsid w:val="006E581C"/>
    <w:pPr>
      <w:spacing w:after="0" w:line="240" w:lineRule="auto"/>
      <w:ind w:left="660" w:hanging="220"/>
    </w:pPr>
  </w:style>
  <w:style w:type="paragraph" w:styleId="Index4">
    <w:name w:val="index 4"/>
    <w:basedOn w:val="Normal"/>
    <w:next w:val="Normal"/>
    <w:autoRedefine/>
    <w:uiPriority w:val="99"/>
    <w:semiHidden/>
    <w:unhideWhenUsed/>
    <w:rsid w:val="006E581C"/>
    <w:pPr>
      <w:spacing w:after="0" w:line="240" w:lineRule="auto"/>
      <w:ind w:left="880" w:hanging="220"/>
    </w:pPr>
  </w:style>
  <w:style w:type="paragraph" w:styleId="Index5">
    <w:name w:val="index 5"/>
    <w:basedOn w:val="Normal"/>
    <w:next w:val="Normal"/>
    <w:autoRedefine/>
    <w:uiPriority w:val="99"/>
    <w:semiHidden/>
    <w:unhideWhenUsed/>
    <w:rsid w:val="006E581C"/>
    <w:pPr>
      <w:spacing w:after="0" w:line="240" w:lineRule="auto"/>
      <w:ind w:left="1100" w:hanging="220"/>
    </w:pPr>
  </w:style>
  <w:style w:type="paragraph" w:styleId="Index6">
    <w:name w:val="index 6"/>
    <w:basedOn w:val="Normal"/>
    <w:next w:val="Normal"/>
    <w:autoRedefine/>
    <w:uiPriority w:val="99"/>
    <w:semiHidden/>
    <w:unhideWhenUsed/>
    <w:rsid w:val="006E581C"/>
    <w:pPr>
      <w:spacing w:after="0" w:line="240" w:lineRule="auto"/>
      <w:ind w:left="1320" w:hanging="220"/>
    </w:pPr>
  </w:style>
  <w:style w:type="paragraph" w:styleId="Index7">
    <w:name w:val="index 7"/>
    <w:basedOn w:val="Normal"/>
    <w:next w:val="Normal"/>
    <w:autoRedefine/>
    <w:uiPriority w:val="99"/>
    <w:semiHidden/>
    <w:unhideWhenUsed/>
    <w:rsid w:val="006E581C"/>
    <w:pPr>
      <w:spacing w:after="0" w:line="240" w:lineRule="auto"/>
      <w:ind w:left="1540" w:hanging="220"/>
    </w:pPr>
  </w:style>
  <w:style w:type="paragraph" w:styleId="Index8">
    <w:name w:val="index 8"/>
    <w:basedOn w:val="Normal"/>
    <w:next w:val="Normal"/>
    <w:autoRedefine/>
    <w:uiPriority w:val="99"/>
    <w:semiHidden/>
    <w:unhideWhenUsed/>
    <w:rsid w:val="006E581C"/>
    <w:pPr>
      <w:spacing w:after="0" w:line="240" w:lineRule="auto"/>
      <w:ind w:left="1760" w:hanging="220"/>
    </w:pPr>
  </w:style>
  <w:style w:type="paragraph" w:styleId="Index9">
    <w:name w:val="index 9"/>
    <w:basedOn w:val="Normal"/>
    <w:next w:val="Normal"/>
    <w:autoRedefine/>
    <w:uiPriority w:val="99"/>
    <w:semiHidden/>
    <w:unhideWhenUsed/>
    <w:rsid w:val="006E581C"/>
    <w:pPr>
      <w:spacing w:after="0" w:line="240" w:lineRule="auto"/>
      <w:ind w:left="1980" w:hanging="220"/>
    </w:pPr>
  </w:style>
  <w:style w:type="paragraph" w:styleId="IndexHeading">
    <w:name w:val="index heading"/>
    <w:basedOn w:val="Normal"/>
    <w:next w:val="Index1"/>
    <w:uiPriority w:val="99"/>
    <w:semiHidden/>
    <w:unhideWhenUsed/>
    <w:rsid w:val="006E581C"/>
    <w:rPr>
      <w:rFonts w:asciiTheme="majorHAnsi" w:eastAsiaTheme="majorEastAsia" w:hAnsiTheme="majorHAnsi" w:cstheme="majorBidi"/>
      <w:b/>
      <w:bCs/>
    </w:rPr>
  </w:style>
  <w:style w:type="paragraph" w:styleId="IntenseQuote">
    <w:name w:val="Intense Quote"/>
    <w:basedOn w:val="Normal"/>
    <w:next w:val="Normal"/>
    <w:link w:val="IntenseQuoteChar"/>
    <w:uiPriority w:val="30"/>
    <w:qFormat/>
    <w:rsid w:val="006E581C"/>
    <w:pPr>
      <w:pBdr>
        <w:top w:val="single" w:sz="4" w:space="10" w:color="5953C2" w:themeColor="accent1"/>
        <w:bottom w:val="single" w:sz="4" w:space="10" w:color="5953C2" w:themeColor="accent1"/>
      </w:pBdr>
      <w:spacing w:before="360" w:after="360"/>
      <w:ind w:left="864" w:right="864"/>
      <w:jc w:val="center"/>
    </w:pPr>
    <w:rPr>
      <w:i/>
      <w:iCs/>
      <w:color w:val="5953C2" w:themeColor="accent1"/>
    </w:rPr>
  </w:style>
  <w:style w:type="character" w:customStyle="1" w:styleId="IntenseQuoteChar">
    <w:name w:val="Intense Quote Char"/>
    <w:basedOn w:val="DefaultParagraphFont"/>
    <w:link w:val="IntenseQuote"/>
    <w:uiPriority w:val="30"/>
    <w:rsid w:val="006E581C"/>
    <w:rPr>
      <w:i/>
      <w:iCs/>
      <w:color w:val="5953C2" w:themeColor="accent1"/>
    </w:rPr>
  </w:style>
  <w:style w:type="paragraph" w:styleId="List">
    <w:name w:val="List"/>
    <w:basedOn w:val="Normal"/>
    <w:uiPriority w:val="99"/>
    <w:semiHidden/>
    <w:unhideWhenUsed/>
    <w:rsid w:val="006E581C"/>
    <w:pPr>
      <w:ind w:left="283" w:hanging="283"/>
      <w:contextualSpacing/>
    </w:pPr>
  </w:style>
  <w:style w:type="paragraph" w:styleId="List2">
    <w:name w:val="List 2"/>
    <w:basedOn w:val="Normal"/>
    <w:uiPriority w:val="99"/>
    <w:semiHidden/>
    <w:unhideWhenUsed/>
    <w:rsid w:val="006E581C"/>
    <w:pPr>
      <w:ind w:left="566" w:hanging="283"/>
      <w:contextualSpacing/>
    </w:pPr>
  </w:style>
  <w:style w:type="paragraph" w:styleId="List3">
    <w:name w:val="List 3"/>
    <w:basedOn w:val="Normal"/>
    <w:uiPriority w:val="99"/>
    <w:semiHidden/>
    <w:unhideWhenUsed/>
    <w:rsid w:val="006E581C"/>
    <w:pPr>
      <w:ind w:left="849" w:hanging="283"/>
      <w:contextualSpacing/>
    </w:pPr>
  </w:style>
  <w:style w:type="paragraph" w:styleId="List4">
    <w:name w:val="List 4"/>
    <w:basedOn w:val="Normal"/>
    <w:uiPriority w:val="99"/>
    <w:semiHidden/>
    <w:unhideWhenUsed/>
    <w:rsid w:val="006E581C"/>
    <w:pPr>
      <w:ind w:left="1132" w:hanging="283"/>
      <w:contextualSpacing/>
    </w:pPr>
  </w:style>
  <w:style w:type="paragraph" w:styleId="List5">
    <w:name w:val="List 5"/>
    <w:basedOn w:val="Normal"/>
    <w:uiPriority w:val="99"/>
    <w:semiHidden/>
    <w:unhideWhenUsed/>
    <w:rsid w:val="006E581C"/>
    <w:pPr>
      <w:ind w:left="1415" w:hanging="283"/>
      <w:contextualSpacing/>
    </w:pPr>
  </w:style>
  <w:style w:type="paragraph" w:styleId="ListBullet">
    <w:name w:val="List Bullet"/>
    <w:basedOn w:val="Normal"/>
    <w:uiPriority w:val="99"/>
    <w:semiHidden/>
    <w:unhideWhenUsed/>
    <w:rsid w:val="006E581C"/>
    <w:pPr>
      <w:numPr>
        <w:numId w:val="2"/>
      </w:numPr>
      <w:contextualSpacing/>
    </w:pPr>
  </w:style>
  <w:style w:type="paragraph" w:styleId="ListBullet2">
    <w:name w:val="List Bullet 2"/>
    <w:basedOn w:val="Normal"/>
    <w:uiPriority w:val="99"/>
    <w:semiHidden/>
    <w:unhideWhenUsed/>
    <w:rsid w:val="006E581C"/>
    <w:pPr>
      <w:numPr>
        <w:numId w:val="3"/>
      </w:numPr>
      <w:contextualSpacing/>
    </w:pPr>
  </w:style>
  <w:style w:type="paragraph" w:styleId="ListBullet3">
    <w:name w:val="List Bullet 3"/>
    <w:basedOn w:val="Normal"/>
    <w:uiPriority w:val="99"/>
    <w:semiHidden/>
    <w:unhideWhenUsed/>
    <w:rsid w:val="006E581C"/>
    <w:pPr>
      <w:numPr>
        <w:numId w:val="4"/>
      </w:numPr>
      <w:contextualSpacing/>
    </w:pPr>
  </w:style>
  <w:style w:type="paragraph" w:styleId="ListBullet4">
    <w:name w:val="List Bullet 4"/>
    <w:basedOn w:val="Normal"/>
    <w:uiPriority w:val="99"/>
    <w:semiHidden/>
    <w:unhideWhenUsed/>
    <w:rsid w:val="006E581C"/>
    <w:pPr>
      <w:numPr>
        <w:numId w:val="5"/>
      </w:numPr>
      <w:contextualSpacing/>
    </w:pPr>
  </w:style>
  <w:style w:type="paragraph" w:styleId="ListBullet5">
    <w:name w:val="List Bullet 5"/>
    <w:basedOn w:val="Normal"/>
    <w:uiPriority w:val="99"/>
    <w:semiHidden/>
    <w:unhideWhenUsed/>
    <w:rsid w:val="006E581C"/>
    <w:pPr>
      <w:numPr>
        <w:numId w:val="6"/>
      </w:numPr>
      <w:contextualSpacing/>
    </w:pPr>
  </w:style>
  <w:style w:type="paragraph" w:styleId="ListContinue">
    <w:name w:val="List Continue"/>
    <w:basedOn w:val="Normal"/>
    <w:uiPriority w:val="99"/>
    <w:semiHidden/>
    <w:unhideWhenUsed/>
    <w:rsid w:val="006E581C"/>
    <w:pPr>
      <w:spacing w:after="120"/>
      <w:ind w:left="283"/>
      <w:contextualSpacing/>
    </w:pPr>
  </w:style>
  <w:style w:type="paragraph" w:styleId="ListContinue2">
    <w:name w:val="List Continue 2"/>
    <w:basedOn w:val="Normal"/>
    <w:uiPriority w:val="99"/>
    <w:semiHidden/>
    <w:unhideWhenUsed/>
    <w:rsid w:val="006E581C"/>
    <w:pPr>
      <w:spacing w:after="120"/>
      <w:ind w:left="566"/>
      <w:contextualSpacing/>
    </w:pPr>
  </w:style>
  <w:style w:type="paragraph" w:styleId="ListContinue3">
    <w:name w:val="List Continue 3"/>
    <w:basedOn w:val="Normal"/>
    <w:uiPriority w:val="99"/>
    <w:semiHidden/>
    <w:unhideWhenUsed/>
    <w:rsid w:val="006E581C"/>
    <w:pPr>
      <w:spacing w:after="120"/>
      <w:ind w:left="849"/>
      <w:contextualSpacing/>
    </w:pPr>
  </w:style>
  <w:style w:type="paragraph" w:styleId="ListContinue4">
    <w:name w:val="List Continue 4"/>
    <w:basedOn w:val="Normal"/>
    <w:uiPriority w:val="99"/>
    <w:semiHidden/>
    <w:unhideWhenUsed/>
    <w:rsid w:val="006E581C"/>
    <w:pPr>
      <w:spacing w:after="120"/>
      <w:ind w:left="1132"/>
      <w:contextualSpacing/>
    </w:pPr>
  </w:style>
  <w:style w:type="paragraph" w:styleId="ListContinue5">
    <w:name w:val="List Continue 5"/>
    <w:basedOn w:val="Normal"/>
    <w:uiPriority w:val="99"/>
    <w:semiHidden/>
    <w:unhideWhenUsed/>
    <w:rsid w:val="006E581C"/>
    <w:pPr>
      <w:spacing w:after="120"/>
      <w:ind w:left="1415"/>
      <w:contextualSpacing/>
    </w:pPr>
  </w:style>
  <w:style w:type="paragraph" w:styleId="ListNumber">
    <w:name w:val="List Number"/>
    <w:basedOn w:val="Normal"/>
    <w:uiPriority w:val="99"/>
    <w:semiHidden/>
    <w:unhideWhenUsed/>
    <w:rsid w:val="006E581C"/>
    <w:pPr>
      <w:numPr>
        <w:numId w:val="7"/>
      </w:numPr>
      <w:contextualSpacing/>
    </w:pPr>
  </w:style>
  <w:style w:type="paragraph" w:styleId="ListNumber2">
    <w:name w:val="List Number 2"/>
    <w:basedOn w:val="Normal"/>
    <w:uiPriority w:val="99"/>
    <w:semiHidden/>
    <w:unhideWhenUsed/>
    <w:rsid w:val="006E581C"/>
    <w:pPr>
      <w:numPr>
        <w:numId w:val="8"/>
      </w:numPr>
      <w:contextualSpacing/>
    </w:pPr>
  </w:style>
  <w:style w:type="paragraph" w:styleId="ListNumber3">
    <w:name w:val="List Number 3"/>
    <w:basedOn w:val="Normal"/>
    <w:uiPriority w:val="99"/>
    <w:semiHidden/>
    <w:unhideWhenUsed/>
    <w:rsid w:val="006E581C"/>
    <w:pPr>
      <w:numPr>
        <w:numId w:val="9"/>
      </w:numPr>
      <w:contextualSpacing/>
    </w:pPr>
  </w:style>
  <w:style w:type="paragraph" w:styleId="ListNumber4">
    <w:name w:val="List Number 4"/>
    <w:basedOn w:val="Normal"/>
    <w:uiPriority w:val="99"/>
    <w:semiHidden/>
    <w:unhideWhenUsed/>
    <w:rsid w:val="006E581C"/>
    <w:pPr>
      <w:numPr>
        <w:numId w:val="10"/>
      </w:numPr>
      <w:contextualSpacing/>
    </w:pPr>
  </w:style>
  <w:style w:type="paragraph" w:styleId="ListNumber5">
    <w:name w:val="List Number 5"/>
    <w:basedOn w:val="Normal"/>
    <w:uiPriority w:val="99"/>
    <w:semiHidden/>
    <w:unhideWhenUsed/>
    <w:rsid w:val="006E581C"/>
    <w:pPr>
      <w:numPr>
        <w:numId w:val="11"/>
      </w:numPr>
      <w:contextualSpacing/>
    </w:pPr>
  </w:style>
  <w:style w:type="paragraph" w:styleId="MacroText">
    <w:name w:val="macro"/>
    <w:link w:val="MacroTextChar"/>
    <w:uiPriority w:val="99"/>
    <w:semiHidden/>
    <w:unhideWhenUsed/>
    <w:rsid w:val="006E581C"/>
    <w:pPr>
      <w:tabs>
        <w:tab w:val="left" w:pos="480"/>
        <w:tab w:val="left" w:pos="960"/>
        <w:tab w:val="left" w:pos="1440"/>
        <w:tab w:val="left" w:pos="1920"/>
        <w:tab w:val="left" w:pos="2400"/>
        <w:tab w:val="left" w:pos="2880"/>
        <w:tab w:val="left" w:pos="3360"/>
        <w:tab w:val="left" w:pos="3840"/>
        <w:tab w:val="left" w:pos="4320"/>
      </w:tabs>
      <w:spacing w:after="0"/>
    </w:pPr>
    <w:rPr>
      <w:rFonts w:ascii="Consolas" w:hAnsi="Consolas"/>
      <w:sz w:val="20"/>
      <w:szCs w:val="20"/>
    </w:rPr>
  </w:style>
  <w:style w:type="character" w:customStyle="1" w:styleId="MacroTextChar">
    <w:name w:val="Macro Text Char"/>
    <w:basedOn w:val="DefaultParagraphFont"/>
    <w:link w:val="MacroText"/>
    <w:uiPriority w:val="99"/>
    <w:semiHidden/>
    <w:rsid w:val="006E581C"/>
    <w:rPr>
      <w:rFonts w:ascii="Consolas" w:hAnsi="Consolas"/>
      <w:sz w:val="20"/>
      <w:szCs w:val="20"/>
    </w:rPr>
  </w:style>
  <w:style w:type="paragraph" w:styleId="MessageHeader">
    <w:name w:val="Message Header"/>
    <w:basedOn w:val="Normal"/>
    <w:link w:val="MessageHeaderChar"/>
    <w:uiPriority w:val="99"/>
    <w:semiHidden/>
    <w:unhideWhenUsed/>
    <w:rsid w:val="006E581C"/>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Theme="majorHAnsi" w:eastAsiaTheme="majorEastAsia" w:hAnsiTheme="majorHAnsi" w:cstheme="majorBidi"/>
      <w:sz w:val="24"/>
      <w:szCs w:val="24"/>
    </w:rPr>
  </w:style>
  <w:style w:type="character" w:customStyle="1" w:styleId="MessageHeaderChar">
    <w:name w:val="Message Header Char"/>
    <w:basedOn w:val="DefaultParagraphFont"/>
    <w:link w:val="MessageHeader"/>
    <w:uiPriority w:val="99"/>
    <w:semiHidden/>
    <w:rsid w:val="006E581C"/>
    <w:rPr>
      <w:rFonts w:asciiTheme="majorHAnsi" w:eastAsiaTheme="majorEastAsia" w:hAnsiTheme="majorHAnsi" w:cstheme="majorBidi"/>
      <w:sz w:val="24"/>
      <w:szCs w:val="24"/>
      <w:shd w:val="pct20" w:color="auto" w:fill="auto"/>
    </w:rPr>
  </w:style>
  <w:style w:type="paragraph" w:styleId="NoSpacing">
    <w:name w:val="No Spacing"/>
    <w:uiPriority w:val="1"/>
    <w:qFormat/>
    <w:rsid w:val="006E581C"/>
    <w:pPr>
      <w:spacing w:after="0" w:line="240" w:lineRule="auto"/>
    </w:pPr>
  </w:style>
  <w:style w:type="paragraph" w:styleId="NormalIndent">
    <w:name w:val="Normal Indent"/>
    <w:basedOn w:val="Normal"/>
    <w:uiPriority w:val="99"/>
    <w:semiHidden/>
    <w:unhideWhenUsed/>
    <w:rsid w:val="006E581C"/>
    <w:pPr>
      <w:ind w:left="720"/>
    </w:pPr>
  </w:style>
  <w:style w:type="paragraph" w:styleId="NoteHeading">
    <w:name w:val="Note Heading"/>
    <w:basedOn w:val="Normal"/>
    <w:next w:val="Normal"/>
    <w:link w:val="NoteHeadingChar"/>
    <w:uiPriority w:val="99"/>
    <w:semiHidden/>
    <w:unhideWhenUsed/>
    <w:rsid w:val="006E581C"/>
    <w:pPr>
      <w:spacing w:after="0" w:line="240" w:lineRule="auto"/>
    </w:pPr>
  </w:style>
  <w:style w:type="character" w:customStyle="1" w:styleId="NoteHeadingChar">
    <w:name w:val="Note Heading Char"/>
    <w:basedOn w:val="DefaultParagraphFont"/>
    <w:link w:val="NoteHeading"/>
    <w:uiPriority w:val="99"/>
    <w:semiHidden/>
    <w:rsid w:val="006E581C"/>
  </w:style>
  <w:style w:type="paragraph" w:styleId="PlainText">
    <w:name w:val="Plain Text"/>
    <w:basedOn w:val="Normal"/>
    <w:link w:val="PlainTextChar"/>
    <w:uiPriority w:val="99"/>
    <w:semiHidden/>
    <w:unhideWhenUsed/>
    <w:rsid w:val="006E581C"/>
    <w:pPr>
      <w:spacing w:after="0"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6E581C"/>
    <w:rPr>
      <w:rFonts w:ascii="Consolas" w:hAnsi="Consolas"/>
      <w:sz w:val="21"/>
      <w:szCs w:val="21"/>
    </w:rPr>
  </w:style>
  <w:style w:type="paragraph" w:styleId="Quote">
    <w:name w:val="Quote"/>
    <w:basedOn w:val="Normal"/>
    <w:next w:val="Normal"/>
    <w:link w:val="QuoteChar"/>
    <w:uiPriority w:val="29"/>
    <w:qFormat/>
    <w:rsid w:val="006E581C"/>
    <w:pPr>
      <w:spacing w:before="200"/>
      <w:ind w:left="864" w:right="864"/>
      <w:jc w:val="center"/>
    </w:pPr>
    <w:rPr>
      <w:i/>
      <w:iCs/>
      <w:color w:val="404040" w:themeColor="text1" w:themeTint="BF"/>
    </w:rPr>
  </w:style>
  <w:style w:type="character" w:customStyle="1" w:styleId="QuoteChar">
    <w:name w:val="Quote Char"/>
    <w:basedOn w:val="DefaultParagraphFont"/>
    <w:link w:val="Quote"/>
    <w:uiPriority w:val="29"/>
    <w:rsid w:val="006E581C"/>
    <w:rPr>
      <w:i/>
      <w:iCs/>
      <w:color w:val="404040" w:themeColor="text1" w:themeTint="BF"/>
    </w:rPr>
  </w:style>
  <w:style w:type="paragraph" w:styleId="Salutation">
    <w:name w:val="Salutation"/>
    <w:basedOn w:val="Normal"/>
    <w:next w:val="Normal"/>
    <w:link w:val="SalutationChar"/>
    <w:uiPriority w:val="99"/>
    <w:semiHidden/>
    <w:unhideWhenUsed/>
    <w:rsid w:val="006E581C"/>
  </w:style>
  <w:style w:type="character" w:customStyle="1" w:styleId="SalutationChar">
    <w:name w:val="Salutation Char"/>
    <w:basedOn w:val="DefaultParagraphFont"/>
    <w:link w:val="Salutation"/>
    <w:uiPriority w:val="99"/>
    <w:semiHidden/>
    <w:rsid w:val="006E581C"/>
  </w:style>
  <w:style w:type="paragraph" w:styleId="Signature">
    <w:name w:val="Signature"/>
    <w:basedOn w:val="Normal"/>
    <w:link w:val="SignatureChar"/>
    <w:uiPriority w:val="99"/>
    <w:semiHidden/>
    <w:unhideWhenUsed/>
    <w:rsid w:val="006E581C"/>
    <w:pPr>
      <w:spacing w:after="0" w:line="240" w:lineRule="auto"/>
      <w:ind w:left="4252"/>
    </w:pPr>
  </w:style>
  <w:style w:type="character" w:customStyle="1" w:styleId="SignatureChar">
    <w:name w:val="Signature Char"/>
    <w:basedOn w:val="DefaultParagraphFont"/>
    <w:link w:val="Signature"/>
    <w:uiPriority w:val="99"/>
    <w:semiHidden/>
    <w:rsid w:val="006E581C"/>
  </w:style>
  <w:style w:type="paragraph" w:styleId="Subtitle">
    <w:name w:val="Subtitle"/>
    <w:basedOn w:val="Normal"/>
    <w:next w:val="Normal"/>
    <w:link w:val="SubtitleChar"/>
    <w:uiPriority w:val="11"/>
    <w:qFormat/>
    <w:rsid w:val="006E581C"/>
    <w:pPr>
      <w:numPr>
        <w:ilvl w:val="1"/>
      </w:numPr>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6E581C"/>
    <w:rPr>
      <w:rFonts w:eastAsiaTheme="minorEastAsia"/>
      <w:color w:val="5A5A5A" w:themeColor="text1" w:themeTint="A5"/>
      <w:spacing w:val="15"/>
    </w:rPr>
  </w:style>
  <w:style w:type="paragraph" w:styleId="TableofAuthorities">
    <w:name w:val="table of authorities"/>
    <w:basedOn w:val="Normal"/>
    <w:next w:val="Normal"/>
    <w:uiPriority w:val="99"/>
    <w:semiHidden/>
    <w:unhideWhenUsed/>
    <w:rsid w:val="006E581C"/>
    <w:pPr>
      <w:spacing w:after="0"/>
      <w:ind w:left="220" w:hanging="220"/>
    </w:pPr>
  </w:style>
  <w:style w:type="paragraph" w:styleId="TableofFigures">
    <w:name w:val="table of figures"/>
    <w:basedOn w:val="Normal"/>
    <w:next w:val="Normal"/>
    <w:uiPriority w:val="99"/>
    <w:semiHidden/>
    <w:unhideWhenUsed/>
    <w:rsid w:val="006E581C"/>
    <w:pPr>
      <w:spacing w:after="0"/>
    </w:pPr>
  </w:style>
  <w:style w:type="paragraph" w:styleId="Title">
    <w:name w:val="Title"/>
    <w:basedOn w:val="Normal"/>
    <w:next w:val="Normal"/>
    <w:link w:val="TitleChar"/>
    <w:uiPriority w:val="10"/>
    <w:qFormat/>
    <w:rsid w:val="006E581C"/>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E581C"/>
    <w:rPr>
      <w:rFonts w:asciiTheme="majorHAnsi" w:eastAsiaTheme="majorEastAsia" w:hAnsiTheme="majorHAnsi" w:cstheme="majorBidi"/>
      <w:spacing w:val="-10"/>
      <w:kern w:val="28"/>
      <w:sz w:val="56"/>
      <w:szCs w:val="56"/>
    </w:rPr>
  </w:style>
  <w:style w:type="paragraph" w:styleId="TOAHeading">
    <w:name w:val="toa heading"/>
    <w:basedOn w:val="Normal"/>
    <w:next w:val="Normal"/>
    <w:uiPriority w:val="99"/>
    <w:semiHidden/>
    <w:unhideWhenUsed/>
    <w:rsid w:val="006E581C"/>
    <w:pPr>
      <w:spacing w:before="120"/>
    </w:pPr>
    <w:rPr>
      <w:rFonts w:asciiTheme="majorHAnsi" w:eastAsiaTheme="majorEastAsia" w:hAnsiTheme="majorHAnsi" w:cstheme="majorBidi"/>
      <w:b/>
      <w:bCs/>
      <w:sz w:val="24"/>
      <w:szCs w:val="24"/>
    </w:rPr>
  </w:style>
  <w:style w:type="paragraph" w:styleId="TOC3">
    <w:name w:val="toc 3"/>
    <w:basedOn w:val="Normal"/>
    <w:next w:val="Normal"/>
    <w:autoRedefine/>
    <w:uiPriority w:val="39"/>
    <w:unhideWhenUsed/>
    <w:rsid w:val="003976AC"/>
    <w:pPr>
      <w:spacing w:after="100"/>
      <w:ind w:left="440"/>
    </w:pPr>
    <w:rPr>
      <w:sz w:val="16"/>
    </w:rPr>
  </w:style>
  <w:style w:type="paragraph" w:styleId="TOC4">
    <w:name w:val="toc 4"/>
    <w:basedOn w:val="Normal"/>
    <w:next w:val="Normal"/>
    <w:autoRedefine/>
    <w:uiPriority w:val="39"/>
    <w:semiHidden/>
    <w:unhideWhenUsed/>
    <w:rsid w:val="006E581C"/>
    <w:pPr>
      <w:spacing w:after="100"/>
      <w:ind w:left="660"/>
    </w:pPr>
  </w:style>
  <w:style w:type="paragraph" w:styleId="TOC5">
    <w:name w:val="toc 5"/>
    <w:basedOn w:val="Normal"/>
    <w:next w:val="Normal"/>
    <w:autoRedefine/>
    <w:uiPriority w:val="39"/>
    <w:semiHidden/>
    <w:unhideWhenUsed/>
    <w:rsid w:val="006E581C"/>
    <w:pPr>
      <w:spacing w:after="100"/>
      <w:ind w:left="880"/>
    </w:pPr>
  </w:style>
  <w:style w:type="paragraph" w:styleId="TOC6">
    <w:name w:val="toc 6"/>
    <w:basedOn w:val="Normal"/>
    <w:next w:val="Normal"/>
    <w:autoRedefine/>
    <w:uiPriority w:val="39"/>
    <w:semiHidden/>
    <w:unhideWhenUsed/>
    <w:rsid w:val="006E581C"/>
    <w:pPr>
      <w:spacing w:after="100"/>
      <w:ind w:left="1100"/>
    </w:pPr>
  </w:style>
  <w:style w:type="paragraph" w:styleId="TOC7">
    <w:name w:val="toc 7"/>
    <w:basedOn w:val="Normal"/>
    <w:next w:val="Normal"/>
    <w:autoRedefine/>
    <w:uiPriority w:val="39"/>
    <w:semiHidden/>
    <w:unhideWhenUsed/>
    <w:rsid w:val="006E581C"/>
    <w:pPr>
      <w:spacing w:after="100"/>
      <w:ind w:left="1320"/>
    </w:pPr>
  </w:style>
  <w:style w:type="paragraph" w:styleId="TOC8">
    <w:name w:val="toc 8"/>
    <w:basedOn w:val="Normal"/>
    <w:next w:val="Normal"/>
    <w:autoRedefine/>
    <w:uiPriority w:val="39"/>
    <w:semiHidden/>
    <w:unhideWhenUsed/>
    <w:rsid w:val="006E581C"/>
    <w:pPr>
      <w:spacing w:after="100"/>
      <w:ind w:left="1540"/>
    </w:pPr>
  </w:style>
  <w:style w:type="paragraph" w:styleId="TOC9">
    <w:name w:val="toc 9"/>
    <w:basedOn w:val="Normal"/>
    <w:next w:val="Normal"/>
    <w:autoRedefine/>
    <w:uiPriority w:val="39"/>
    <w:semiHidden/>
    <w:unhideWhenUsed/>
    <w:rsid w:val="006E581C"/>
    <w:pPr>
      <w:spacing w:after="100"/>
      <w:ind w:left="1760"/>
    </w:pPr>
  </w:style>
  <w:style w:type="table" w:styleId="GridTable1Light-Accent6">
    <w:name w:val="Grid Table 1 Light Accent 6"/>
    <w:basedOn w:val="TableNormal"/>
    <w:uiPriority w:val="46"/>
    <w:rsid w:val="00AE39EC"/>
    <w:pPr>
      <w:spacing w:after="0" w:line="240" w:lineRule="auto"/>
    </w:pPr>
    <w:tblPr>
      <w:tblStyleRowBandSize w:val="1"/>
      <w:tblStyleColBandSize w:val="1"/>
      <w:tblBorders>
        <w:top w:val="single" w:sz="4" w:space="0" w:color="FFFFFF" w:themeColor="accent6" w:themeTint="66"/>
        <w:left w:val="single" w:sz="4" w:space="0" w:color="FFFFFF" w:themeColor="accent6" w:themeTint="66"/>
        <w:bottom w:val="single" w:sz="4" w:space="0" w:color="FFFFFF" w:themeColor="accent6" w:themeTint="66"/>
        <w:right w:val="single" w:sz="4" w:space="0" w:color="FFFFFF" w:themeColor="accent6" w:themeTint="66"/>
        <w:insideH w:val="single" w:sz="4" w:space="0" w:color="FFFFFF" w:themeColor="accent6" w:themeTint="66"/>
        <w:insideV w:val="single" w:sz="4" w:space="0" w:color="FFFFFF" w:themeColor="accent6" w:themeTint="66"/>
      </w:tblBorders>
    </w:tblPr>
    <w:tblStylePr w:type="firstRow">
      <w:rPr>
        <w:b/>
        <w:bCs/>
      </w:rPr>
      <w:tblPr/>
      <w:tcPr>
        <w:tcBorders>
          <w:bottom w:val="single" w:sz="12" w:space="0" w:color="FFFFFF" w:themeColor="accent6" w:themeTint="99"/>
        </w:tcBorders>
      </w:tcPr>
    </w:tblStylePr>
    <w:tblStylePr w:type="lastRow">
      <w:rPr>
        <w:b/>
        <w:bCs/>
      </w:rPr>
      <w:tblPr/>
      <w:tcPr>
        <w:tcBorders>
          <w:top w:val="double" w:sz="2" w:space="0" w:color="FFFFFF" w:themeColor="accent6" w:themeTint="99"/>
        </w:tcBorders>
      </w:tcPr>
    </w:tblStylePr>
    <w:tblStylePr w:type="firstCol">
      <w:rPr>
        <w:b/>
        <w:bCs/>
      </w:rPr>
    </w:tblStylePr>
    <w:tblStylePr w:type="lastCol">
      <w:rPr>
        <w:b/>
        <w:bCs/>
      </w:rPr>
    </w:tblStylePr>
  </w:style>
  <w:style w:type="table" w:styleId="GridTable7Colorful-Accent6">
    <w:name w:val="Grid Table 7 Colorful Accent 6"/>
    <w:basedOn w:val="TableNormal"/>
    <w:uiPriority w:val="52"/>
    <w:rsid w:val="00865DD6"/>
    <w:pPr>
      <w:spacing w:after="0" w:line="240" w:lineRule="auto"/>
    </w:pPr>
    <w:rPr>
      <w:color w:val="BFBFBF" w:themeColor="accent6" w:themeShade="BF"/>
    </w:rPr>
    <w:tblPr>
      <w:tblStyleRowBandSize w:val="1"/>
      <w:tblStyleColBandSize w:val="1"/>
      <w:tblBorders>
        <w:top w:val="single" w:sz="4" w:space="0" w:color="FFFFFF" w:themeColor="accent6" w:themeTint="99"/>
        <w:left w:val="single" w:sz="4" w:space="0" w:color="FFFFFF" w:themeColor="accent6" w:themeTint="99"/>
        <w:bottom w:val="single" w:sz="4" w:space="0" w:color="FFFFFF" w:themeColor="accent6" w:themeTint="99"/>
        <w:right w:val="single" w:sz="4" w:space="0" w:color="FFFFFF" w:themeColor="accent6" w:themeTint="99"/>
        <w:insideH w:val="single" w:sz="4" w:space="0" w:color="FFFFFF" w:themeColor="accent6" w:themeTint="99"/>
        <w:insideV w:val="single" w:sz="4" w:space="0" w:color="FFFF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FFF" w:themeFill="accent6" w:themeFillTint="33"/>
      </w:tcPr>
    </w:tblStylePr>
    <w:tblStylePr w:type="band1Horz">
      <w:tblPr/>
      <w:tcPr>
        <w:shd w:val="clear" w:color="auto" w:fill="FFFFFF" w:themeFill="accent6" w:themeFillTint="33"/>
      </w:tcPr>
    </w:tblStylePr>
    <w:tblStylePr w:type="neCell">
      <w:tblPr/>
      <w:tcPr>
        <w:tcBorders>
          <w:bottom w:val="single" w:sz="4" w:space="0" w:color="FFFFFF" w:themeColor="accent6" w:themeTint="99"/>
        </w:tcBorders>
      </w:tcPr>
    </w:tblStylePr>
    <w:tblStylePr w:type="nwCell">
      <w:tblPr/>
      <w:tcPr>
        <w:tcBorders>
          <w:bottom w:val="single" w:sz="4" w:space="0" w:color="FFFFFF" w:themeColor="accent6" w:themeTint="99"/>
        </w:tcBorders>
      </w:tcPr>
    </w:tblStylePr>
    <w:tblStylePr w:type="seCell">
      <w:tblPr/>
      <w:tcPr>
        <w:tcBorders>
          <w:top w:val="single" w:sz="4" w:space="0" w:color="FFFFFF" w:themeColor="accent6" w:themeTint="99"/>
        </w:tcBorders>
      </w:tcPr>
    </w:tblStylePr>
    <w:tblStylePr w:type="swCell">
      <w:tblPr/>
      <w:tcPr>
        <w:tcBorders>
          <w:top w:val="single" w:sz="4" w:space="0" w:color="FFFFFF" w:themeColor="accent6" w:themeTint="99"/>
        </w:tcBorders>
      </w:tcPr>
    </w:tblStylePr>
  </w:style>
  <w:style w:type="table" w:styleId="ListTable4-Accent3">
    <w:name w:val="List Table 4 Accent 3"/>
    <w:basedOn w:val="TableNormal"/>
    <w:uiPriority w:val="49"/>
    <w:rsid w:val="00376FDF"/>
    <w:pPr>
      <w:spacing w:after="0" w:line="240" w:lineRule="auto"/>
    </w:pPr>
    <w:tblPr>
      <w:tblStyleRowBandSize w:val="1"/>
      <w:tblStyleColBandSize w:val="1"/>
      <w:tblBorders>
        <w:top w:val="single" w:sz="4" w:space="0" w:color="C6C8F1" w:themeColor="accent3" w:themeTint="99"/>
        <w:left w:val="single" w:sz="4" w:space="0" w:color="C6C8F1" w:themeColor="accent3" w:themeTint="99"/>
        <w:bottom w:val="single" w:sz="4" w:space="0" w:color="C6C8F1" w:themeColor="accent3" w:themeTint="99"/>
        <w:right w:val="single" w:sz="4" w:space="0" w:color="C6C8F1" w:themeColor="accent3" w:themeTint="99"/>
        <w:insideH w:val="single" w:sz="4" w:space="0" w:color="C6C8F1" w:themeColor="accent3" w:themeTint="99"/>
      </w:tblBorders>
    </w:tblPr>
    <w:tblStylePr w:type="firstRow">
      <w:rPr>
        <w:b/>
        <w:bCs/>
        <w:color w:val="FFFFFF" w:themeColor="background1"/>
      </w:rPr>
      <w:tblPr/>
      <w:tcPr>
        <w:tcBorders>
          <w:top w:val="single" w:sz="4" w:space="0" w:color="A1A5E9" w:themeColor="accent3"/>
          <w:left w:val="single" w:sz="4" w:space="0" w:color="A1A5E9" w:themeColor="accent3"/>
          <w:bottom w:val="single" w:sz="4" w:space="0" w:color="A1A5E9" w:themeColor="accent3"/>
          <w:right w:val="single" w:sz="4" w:space="0" w:color="A1A5E9" w:themeColor="accent3"/>
          <w:insideH w:val="nil"/>
        </w:tcBorders>
        <w:shd w:val="clear" w:color="auto" w:fill="A1A5E9" w:themeFill="accent3"/>
      </w:tcPr>
    </w:tblStylePr>
    <w:tblStylePr w:type="lastRow">
      <w:rPr>
        <w:b/>
        <w:bCs/>
      </w:rPr>
      <w:tblPr/>
      <w:tcPr>
        <w:tcBorders>
          <w:top w:val="double" w:sz="4" w:space="0" w:color="C6C8F1" w:themeColor="accent3" w:themeTint="99"/>
        </w:tcBorders>
      </w:tcPr>
    </w:tblStylePr>
    <w:tblStylePr w:type="firstCol">
      <w:rPr>
        <w:b/>
        <w:bCs/>
      </w:rPr>
    </w:tblStylePr>
    <w:tblStylePr w:type="lastCol">
      <w:rPr>
        <w:b/>
        <w:bCs/>
      </w:rPr>
    </w:tblStylePr>
    <w:tblStylePr w:type="band1Vert">
      <w:tblPr/>
      <w:tcPr>
        <w:shd w:val="clear" w:color="auto" w:fill="ECECFA" w:themeFill="accent3" w:themeFillTint="33"/>
      </w:tcPr>
    </w:tblStylePr>
    <w:tblStylePr w:type="band1Horz">
      <w:tblPr/>
      <w:tcPr>
        <w:shd w:val="clear" w:color="auto" w:fill="ECECFA" w:themeFill="accent3" w:themeFillTint="33"/>
      </w:tcPr>
    </w:tblStylePr>
  </w:style>
  <w:style w:type="character" w:styleId="SubtleEmphasis">
    <w:name w:val="Subtle Emphasis"/>
    <w:basedOn w:val="DefaultParagraphFont"/>
    <w:uiPriority w:val="19"/>
    <w:qFormat/>
    <w:rsid w:val="00315457"/>
    <w:rPr>
      <w:i/>
      <w:iCs/>
      <w:color w:val="auto"/>
    </w:rPr>
  </w:style>
  <w:style w:type="character" w:styleId="Emphasis">
    <w:name w:val="Emphasis"/>
    <w:basedOn w:val="DefaultParagraphFont"/>
    <w:uiPriority w:val="20"/>
    <w:qFormat/>
    <w:rsid w:val="008D3611"/>
    <w:rPr>
      <w:i/>
      <w:iCs/>
    </w:rPr>
  </w:style>
  <w:style w:type="table" w:styleId="GridTable4-Accent1">
    <w:name w:val="Grid Table 4 Accent 1"/>
    <w:basedOn w:val="TableNormal"/>
    <w:uiPriority w:val="49"/>
    <w:rsid w:val="002C0282"/>
    <w:pPr>
      <w:spacing w:after="0" w:line="240" w:lineRule="auto"/>
    </w:pPr>
    <w:tblPr>
      <w:tblStyleRowBandSize w:val="1"/>
      <w:tblStyleColBandSize w:val="1"/>
      <w:tblBorders>
        <w:top w:val="single" w:sz="4" w:space="0" w:color="9B97DA" w:themeColor="accent1" w:themeTint="99"/>
        <w:left w:val="single" w:sz="4" w:space="0" w:color="9B97DA" w:themeColor="accent1" w:themeTint="99"/>
        <w:bottom w:val="single" w:sz="4" w:space="0" w:color="9B97DA" w:themeColor="accent1" w:themeTint="99"/>
        <w:right w:val="single" w:sz="4" w:space="0" w:color="9B97DA" w:themeColor="accent1" w:themeTint="99"/>
        <w:insideH w:val="single" w:sz="4" w:space="0" w:color="9B97DA" w:themeColor="accent1" w:themeTint="99"/>
        <w:insideV w:val="single" w:sz="4" w:space="0" w:color="9B97DA" w:themeColor="accent1" w:themeTint="99"/>
      </w:tblBorders>
    </w:tblPr>
    <w:tblStylePr w:type="firstRow">
      <w:rPr>
        <w:b/>
        <w:bCs/>
        <w:color w:val="FFFFFF" w:themeColor="background1"/>
      </w:rPr>
      <w:tblPr/>
      <w:tcPr>
        <w:tcBorders>
          <w:top w:val="single" w:sz="4" w:space="0" w:color="5953C2" w:themeColor="accent1"/>
          <w:left w:val="single" w:sz="4" w:space="0" w:color="5953C2" w:themeColor="accent1"/>
          <w:bottom w:val="single" w:sz="4" w:space="0" w:color="5953C2" w:themeColor="accent1"/>
          <w:right w:val="single" w:sz="4" w:space="0" w:color="5953C2" w:themeColor="accent1"/>
          <w:insideH w:val="nil"/>
          <w:insideV w:val="nil"/>
        </w:tcBorders>
        <w:shd w:val="clear" w:color="auto" w:fill="5953C2" w:themeFill="accent1"/>
      </w:tcPr>
    </w:tblStylePr>
    <w:tblStylePr w:type="lastRow">
      <w:rPr>
        <w:b/>
        <w:bCs/>
      </w:rPr>
      <w:tblPr/>
      <w:tcPr>
        <w:tcBorders>
          <w:top w:val="double" w:sz="4" w:space="0" w:color="5953C2" w:themeColor="accent1"/>
        </w:tcBorders>
      </w:tcPr>
    </w:tblStylePr>
    <w:tblStylePr w:type="firstCol">
      <w:rPr>
        <w:b/>
        <w:bCs/>
      </w:rPr>
    </w:tblStylePr>
    <w:tblStylePr w:type="lastCol">
      <w:rPr>
        <w:b/>
        <w:bCs/>
      </w:rPr>
    </w:tblStylePr>
    <w:tblStylePr w:type="band1Vert">
      <w:tblPr/>
      <w:tcPr>
        <w:shd w:val="clear" w:color="auto" w:fill="DDDCF2" w:themeFill="accent1" w:themeFillTint="33"/>
      </w:tcPr>
    </w:tblStylePr>
    <w:tblStylePr w:type="band1Horz">
      <w:tblPr/>
      <w:tcPr>
        <w:shd w:val="clear" w:color="auto" w:fill="DDDCF2" w:themeFill="accent1" w:themeFillTint="33"/>
      </w:tcPr>
    </w:tblStylePr>
  </w:style>
  <w:style w:type="character" w:styleId="FollowedHyperlink">
    <w:name w:val="FollowedHyperlink"/>
    <w:basedOn w:val="DefaultParagraphFont"/>
    <w:uiPriority w:val="99"/>
    <w:semiHidden/>
    <w:unhideWhenUsed/>
    <w:rsid w:val="00F1308C"/>
    <w:rPr>
      <w:color w:val="342D9D" w:themeColor="followedHyperlink"/>
      <w:u w:val="single"/>
    </w:rPr>
  </w:style>
  <w:style w:type="paragraph" w:customStyle="1" w:styleId="purpleheading">
    <w:name w:val="purple heading"/>
    <w:basedOn w:val="Heading1"/>
    <w:link w:val="purpleheadingChar"/>
    <w:qFormat/>
    <w:rsid w:val="00EF2B6C"/>
    <w:pPr>
      <w:spacing w:after="0"/>
    </w:pPr>
    <w:rPr>
      <w:kern w:val="2"/>
      <w:lang w:val="en-AU"/>
      <w14:ligatures w14:val="standardContextual"/>
    </w:rPr>
  </w:style>
  <w:style w:type="character" w:customStyle="1" w:styleId="purpleheadingChar">
    <w:name w:val="purple heading Char"/>
    <w:basedOn w:val="Heading1Char"/>
    <w:link w:val="purpleheading"/>
    <w:rsid w:val="00EF2B6C"/>
    <w:rPr>
      <w:rFonts w:ascii="Gilroy ExtraBold" w:eastAsiaTheme="majorEastAsia" w:hAnsi="Gilroy ExtraBold" w:cstheme="majorBidi"/>
      <w:color w:val="5953C2"/>
      <w:kern w:val="2"/>
      <w:sz w:val="32"/>
      <w:szCs w:val="32"/>
      <w:lang w:val="en-AU"/>
      <w14:ligatures w14:val="standardContextual"/>
    </w:rPr>
  </w:style>
  <w:style w:type="table" w:styleId="GridTable4-Accent4">
    <w:name w:val="Grid Table 4 Accent 4"/>
    <w:basedOn w:val="TableNormal"/>
    <w:uiPriority w:val="49"/>
    <w:rsid w:val="002F447B"/>
    <w:pPr>
      <w:spacing w:after="0" w:line="240" w:lineRule="auto"/>
    </w:pPr>
    <w:tblPr>
      <w:tblStyleRowBandSize w:val="1"/>
      <w:tblStyleColBandSize w:val="1"/>
      <w:tblBorders>
        <w:top w:val="single" w:sz="4" w:space="0" w:color="9B97DA" w:themeColor="accent4" w:themeTint="99"/>
        <w:left w:val="single" w:sz="4" w:space="0" w:color="9B97DA" w:themeColor="accent4" w:themeTint="99"/>
        <w:bottom w:val="single" w:sz="4" w:space="0" w:color="9B97DA" w:themeColor="accent4" w:themeTint="99"/>
        <w:right w:val="single" w:sz="4" w:space="0" w:color="9B97DA" w:themeColor="accent4" w:themeTint="99"/>
        <w:insideH w:val="single" w:sz="4" w:space="0" w:color="9B97DA" w:themeColor="accent4" w:themeTint="99"/>
        <w:insideV w:val="single" w:sz="4" w:space="0" w:color="9B97DA" w:themeColor="accent4" w:themeTint="99"/>
      </w:tblBorders>
    </w:tblPr>
    <w:tblStylePr w:type="firstRow">
      <w:rPr>
        <w:b/>
        <w:bCs/>
        <w:color w:val="FFFFFF" w:themeColor="background1"/>
      </w:rPr>
      <w:tblPr/>
      <w:tcPr>
        <w:tcBorders>
          <w:top w:val="single" w:sz="4" w:space="0" w:color="5953C2" w:themeColor="accent4"/>
          <w:left w:val="single" w:sz="4" w:space="0" w:color="5953C2" w:themeColor="accent4"/>
          <w:bottom w:val="single" w:sz="4" w:space="0" w:color="5953C2" w:themeColor="accent4"/>
          <w:right w:val="single" w:sz="4" w:space="0" w:color="5953C2" w:themeColor="accent4"/>
          <w:insideH w:val="nil"/>
          <w:insideV w:val="nil"/>
        </w:tcBorders>
        <w:shd w:val="clear" w:color="auto" w:fill="5953C2" w:themeFill="accent4"/>
      </w:tcPr>
    </w:tblStylePr>
    <w:tblStylePr w:type="lastRow">
      <w:rPr>
        <w:b/>
        <w:bCs/>
      </w:rPr>
      <w:tblPr/>
      <w:tcPr>
        <w:tcBorders>
          <w:top w:val="double" w:sz="4" w:space="0" w:color="5953C2" w:themeColor="accent4"/>
        </w:tcBorders>
      </w:tcPr>
    </w:tblStylePr>
    <w:tblStylePr w:type="firstCol">
      <w:rPr>
        <w:b/>
        <w:bCs/>
      </w:rPr>
    </w:tblStylePr>
    <w:tblStylePr w:type="lastCol">
      <w:rPr>
        <w:b/>
        <w:bCs/>
      </w:rPr>
    </w:tblStylePr>
    <w:tblStylePr w:type="band1Vert">
      <w:tblPr/>
      <w:tcPr>
        <w:shd w:val="clear" w:color="auto" w:fill="DDDCF2" w:themeFill="accent4" w:themeFillTint="33"/>
      </w:tcPr>
    </w:tblStylePr>
    <w:tblStylePr w:type="band1Horz">
      <w:tblPr/>
      <w:tcPr>
        <w:shd w:val="clear" w:color="auto" w:fill="DDDCF2" w:themeFill="accent4" w:themeFillTint="33"/>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73683">
      <w:bodyDiv w:val="1"/>
      <w:marLeft w:val="0"/>
      <w:marRight w:val="0"/>
      <w:marTop w:val="0"/>
      <w:marBottom w:val="0"/>
      <w:divBdr>
        <w:top w:val="none" w:sz="0" w:space="0" w:color="auto"/>
        <w:left w:val="none" w:sz="0" w:space="0" w:color="auto"/>
        <w:bottom w:val="none" w:sz="0" w:space="0" w:color="auto"/>
        <w:right w:val="none" w:sz="0" w:space="0" w:color="auto"/>
      </w:divBdr>
    </w:div>
    <w:div w:id="8534330">
      <w:bodyDiv w:val="1"/>
      <w:marLeft w:val="0"/>
      <w:marRight w:val="0"/>
      <w:marTop w:val="0"/>
      <w:marBottom w:val="0"/>
      <w:divBdr>
        <w:top w:val="none" w:sz="0" w:space="0" w:color="auto"/>
        <w:left w:val="none" w:sz="0" w:space="0" w:color="auto"/>
        <w:bottom w:val="none" w:sz="0" w:space="0" w:color="auto"/>
        <w:right w:val="none" w:sz="0" w:space="0" w:color="auto"/>
      </w:divBdr>
      <w:divsChild>
        <w:div w:id="434906465">
          <w:marLeft w:val="547"/>
          <w:marRight w:val="0"/>
          <w:marTop w:val="0"/>
          <w:marBottom w:val="0"/>
          <w:divBdr>
            <w:top w:val="none" w:sz="0" w:space="0" w:color="auto"/>
            <w:left w:val="none" w:sz="0" w:space="0" w:color="auto"/>
            <w:bottom w:val="none" w:sz="0" w:space="0" w:color="auto"/>
            <w:right w:val="none" w:sz="0" w:space="0" w:color="auto"/>
          </w:divBdr>
        </w:div>
      </w:divsChild>
    </w:div>
    <w:div w:id="105807812">
      <w:bodyDiv w:val="1"/>
      <w:marLeft w:val="0"/>
      <w:marRight w:val="0"/>
      <w:marTop w:val="0"/>
      <w:marBottom w:val="0"/>
      <w:divBdr>
        <w:top w:val="none" w:sz="0" w:space="0" w:color="auto"/>
        <w:left w:val="none" w:sz="0" w:space="0" w:color="auto"/>
        <w:bottom w:val="none" w:sz="0" w:space="0" w:color="auto"/>
        <w:right w:val="none" w:sz="0" w:space="0" w:color="auto"/>
      </w:divBdr>
    </w:div>
    <w:div w:id="107505313">
      <w:bodyDiv w:val="1"/>
      <w:marLeft w:val="0"/>
      <w:marRight w:val="0"/>
      <w:marTop w:val="0"/>
      <w:marBottom w:val="0"/>
      <w:divBdr>
        <w:top w:val="none" w:sz="0" w:space="0" w:color="auto"/>
        <w:left w:val="none" w:sz="0" w:space="0" w:color="auto"/>
        <w:bottom w:val="none" w:sz="0" w:space="0" w:color="auto"/>
        <w:right w:val="none" w:sz="0" w:space="0" w:color="auto"/>
      </w:divBdr>
      <w:divsChild>
        <w:div w:id="354888738">
          <w:marLeft w:val="547"/>
          <w:marRight w:val="0"/>
          <w:marTop w:val="0"/>
          <w:marBottom w:val="0"/>
          <w:divBdr>
            <w:top w:val="none" w:sz="0" w:space="0" w:color="auto"/>
            <w:left w:val="none" w:sz="0" w:space="0" w:color="auto"/>
            <w:bottom w:val="none" w:sz="0" w:space="0" w:color="auto"/>
            <w:right w:val="none" w:sz="0" w:space="0" w:color="auto"/>
          </w:divBdr>
        </w:div>
        <w:div w:id="488012436">
          <w:marLeft w:val="547"/>
          <w:marRight w:val="0"/>
          <w:marTop w:val="0"/>
          <w:marBottom w:val="0"/>
          <w:divBdr>
            <w:top w:val="none" w:sz="0" w:space="0" w:color="auto"/>
            <w:left w:val="none" w:sz="0" w:space="0" w:color="auto"/>
            <w:bottom w:val="none" w:sz="0" w:space="0" w:color="auto"/>
            <w:right w:val="none" w:sz="0" w:space="0" w:color="auto"/>
          </w:divBdr>
        </w:div>
        <w:div w:id="781536346">
          <w:marLeft w:val="547"/>
          <w:marRight w:val="0"/>
          <w:marTop w:val="0"/>
          <w:marBottom w:val="0"/>
          <w:divBdr>
            <w:top w:val="none" w:sz="0" w:space="0" w:color="auto"/>
            <w:left w:val="none" w:sz="0" w:space="0" w:color="auto"/>
            <w:bottom w:val="none" w:sz="0" w:space="0" w:color="auto"/>
            <w:right w:val="none" w:sz="0" w:space="0" w:color="auto"/>
          </w:divBdr>
        </w:div>
        <w:div w:id="848181632">
          <w:marLeft w:val="547"/>
          <w:marRight w:val="0"/>
          <w:marTop w:val="0"/>
          <w:marBottom w:val="0"/>
          <w:divBdr>
            <w:top w:val="none" w:sz="0" w:space="0" w:color="auto"/>
            <w:left w:val="none" w:sz="0" w:space="0" w:color="auto"/>
            <w:bottom w:val="none" w:sz="0" w:space="0" w:color="auto"/>
            <w:right w:val="none" w:sz="0" w:space="0" w:color="auto"/>
          </w:divBdr>
        </w:div>
        <w:div w:id="1149596205">
          <w:marLeft w:val="547"/>
          <w:marRight w:val="0"/>
          <w:marTop w:val="0"/>
          <w:marBottom w:val="0"/>
          <w:divBdr>
            <w:top w:val="none" w:sz="0" w:space="0" w:color="auto"/>
            <w:left w:val="none" w:sz="0" w:space="0" w:color="auto"/>
            <w:bottom w:val="none" w:sz="0" w:space="0" w:color="auto"/>
            <w:right w:val="none" w:sz="0" w:space="0" w:color="auto"/>
          </w:divBdr>
        </w:div>
        <w:div w:id="1478375580">
          <w:marLeft w:val="547"/>
          <w:marRight w:val="0"/>
          <w:marTop w:val="0"/>
          <w:marBottom w:val="0"/>
          <w:divBdr>
            <w:top w:val="none" w:sz="0" w:space="0" w:color="auto"/>
            <w:left w:val="none" w:sz="0" w:space="0" w:color="auto"/>
            <w:bottom w:val="none" w:sz="0" w:space="0" w:color="auto"/>
            <w:right w:val="none" w:sz="0" w:space="0" w:color="auto"/>
          </w:divBdr>
        </w:div>
        <w:div w:id="1565338788">
          <w:marLeft w:val="547"/>
          <w:marRight w:val="0"/>
          <w:marTop w:val="0"/>
          <w:marBottom w:val="0"/>
          <w:divBdr>
            <w:top w:val="none" w:sz="0" w:space="0" w:color="auto"/>
            <w:left w:val="none" w:sz="0" w:space="0" w:color="auto"/>
            <w:bottom w:val="none" w:sz="0" w:space="0" w:color="auto"/>
            <w:right w:val="none" w:sz="0" w:space="0" w:color="auto"/>
          </w:divBdr>
        </w:div>
        <w:div w:id="2004355850">
          <w:marLeft w:val="547"/>
          <w:marRight w:val="0"/>
          <w:marTop w:val="0"/>
          <w:marBottom w:val="0"/>
          <w:divBdr>
            <w:top w:val="none" w:sz="0" w:space="0" w:color="auto"/>
            <w:left w:val="none" w:sz="0" w:space="0" w:color="auto"/>
            <w:bottom w:val="none" w:sz="0" w:space="0" w:color="auto"/>
            <w:right w:val="none" w:sz="0" w:space="0" w:color="auto"/>
          </w:divBdr>
        </w:div>
      </w:divsChild>
    </w:div>
    <w:div w:id="134759271">
      <w:bodyDiv w:val="1"/>
      <w:marLeft w:val="0"/>
      <w:marRight w:val="0"/>
      <w:marTop w:val="0"/>
      <w:marBottom w:val="0"/>
      <w:divBdr>
        <w:top w:val="none" w:sz="0" w:space="0" w:color="auto"/>
        <w:left w:val="none" w:sz="0" w:space="0" w:color="auto"/>
        <w:bottom w:val="none" w:sz="0" w:space="0" w:color="auto"/>
        <w:right w:val="none" w:sz="0" w:space="0" w:color="auto"/>
      </w:divBdr>
      <w:divsChild>
        <w:div w:id="313607289">
          <w:marLeft w:val="547"/>
          <w:marRight w:val="0"/>
          <w:marTop w:val="0"/>
          <w:marBottom w:val="0"/>
          <w:divBdr>
            <w:top w:val="none" w:sz="0" w:space="0" w:color="auto"/>
            <w:left w:val="none" w:sz="0" w:space="0" w:color="auto"/>
            <w:bottom w:val="none" w:sz="0" w:space="0" w:color="auto"/>
            <w:right w:val="none" w:sz="0" w:space="0" w:color="auto"/>
          </w:divBdr>
        </w:div>
        <w:div w:id="667828074">
          <w:marLeft w:val="547"/>
          <w:marRight w:val="0"/>
          <w:marTop w:val="0"/>
          <w:marBottom w:val="0"/>
          <w:divBdr>
            <w:top w:val="none" w:sz="0" w:space="0" w:color="auto"/>
            <w:left w:val="none" w:sz="0" w:space="0" w:color="auto"/>
            <w:bottom w:val="none" w:sz="0" w:space="0" w:color="auto"/>
            <w:right w:val="none" w:sz="0" w:space="0" w:color="auto"/>
          </w:divBdr>
        </w:div>
        <w:div w:id="1311590476">
          <w:marLeft w:val="547"/>
          <w:marRight w:val="0"/>
          <w:marTop w:val="0"/>
          <w:marBottom w:val="0"/>
          <w:divBdr>
            <w:top w:val="none" w:sz="0" w:space="0" w:color="auto"/>
            <w:left w:val="none" w:sz="0" w:space="0" w:color="auto"/>
            <w:bottom w:val="none" w:sz="0" w:space="0" w:color="auto"/>
            <w:right w:val="none" w:sz="0" w:space="0" w:color="auto"/>
          </w:divBdr>
        </w:div>
        <w:div w:id="1883201126">
          <w:marLeft w:val="547"/>
          <w:marRight w:val="0"/>
          <w:marTop w:val="0"/>
          <w:marBottom w:val="0"/>
          <w:divBdr>
            <w:top w:val="none" w:sz="0" w:space="0" w:color="auto"/>
            <w:left w:val="none" w:sz="0" w:space="0" w:color="auto"/>
            <w:bottom w:val="none" w:sz="0" w:space="0" w:color="auto"/>
            <w:right w:val="none" w:sz="0" w:space="0" w:color="auto"/>
          </w:divBdr>
        </w:div>
        <w:div w:id="1923103862">
          <w:marLeft w:val="547"/>
          <w:marRight w:val="0"/>
          <w:marTop w:val="0"/>
          <w:marBottom w:val="0"/>
          <w:divBdr>
            <w:top w:val="none" w:sz="0" w:space="0" w:color="auto"/>
            <w:left w:val="none" w:sz="0" w:space="0" w:color="auto"/>
            <w:bottom w:val="none" w:sz="0" w:space="0" w:color="auto"/>
            <w:right w:val="none" w:sz="0" w:space="0" w:color="auto"/>
          </w:divBdr>
        </w:div>
      </w:divsChild>
    </w:div>
    <w:div w:id="136339382">
      <w:bodyDiv w:val="1"/>
      <w:marLeft w:val="0"/>
      <w:marRight w:val="0"/>
      <w:marTop w:val="0"/>
      <w:marBottom w:val="0"/>
      <w:divBdr>
        <w:top w:val="none" w:sz="0" w:space="0" w:color="auto"/>
        <w:left w:val="none" w:sz="0" w:space="0" w:color="auto"/>
        <w:bottom w:val="none" w:sz="0" w:space="0" w:color="auto"/>
        <w:right w:val="none" w:sz="0" w:space="0" w:color="auto"/>
      </w:divBdr>
    </w:div>
    <w:div w:id="137303233">
      <w:bodyDiv w:val="1"/>
      <w:marLeft w:val="0"/>
      <w:marRight w:val="0"/>
      <w:marTop w:val="0"/>
      <w:marBottom w:val="0"/>
      <w:divBdr>
        <w:top w:val="none" w:sz="0" w:space="0" w:color="auto"/>
        <w:left w:val="none" w:sz="0" w:space="0" w:color="auto"/>
        <w:bottom w:val="none" w:sz="0" w:space="0" w:color="auto"/>
        <w:right w:val="none" w:sz="0" w:space="0" w:color="auto"/>
      </w:divBdr>
    </w:div>
    <w:div w:id="146282741">
      <w:bodyDiv w:val="1"/>
      <w:marLeft w:val="0"/>
      <w:marRight w:val="0"/>
      <w:marTop w:val="0"/>
      <w:marBottom w:val="0"/>
      <w:divBdr>
        <w:top w:val="none" w:sz="0" w:space="0" w:color="auto"/>
        <w:left w:val="none" w:sz="0" w:space="0" w:color="auto"/>
        <w:bottom w:val="none" w:sz="0" w:space="0" w:color="auto"/>
        <w:right w:val="none" w:sz="0" w:space="0" w:color="auto"/>
      </w:divBdr>
    </w:div>
    <w:div w:id="169099535">
      <w:bodyDiv w:val="1"/>
      <w:marLeft w:val="0"/>
      <w:marRight w:val="0"/>
      <w:marTop w:val="0"/>
      <w:marBottom w:val="0"/>
      <w:divBdr>
        <w:top w:val="none" w:sz="0" w:space="0" w:color="auto"/>
        <w:left w:val="none" w:sz="0" w:space="0" w:color="auto"/>
        <w:bottom w:val="none" w:sz="0" w:space="0" w:color="auto"/>
        <w:right w:val="none" w:sz="0" w:space="0" w:color="auto"/>
      </w:divBdr>
      <w:divsChild>
        <w:div w:id="1379017073">
          <w:marLeft w:val="547"/>
          <w:marRight w:val="0"/>
          <w:marTop w:val="0"/>
          <w:marBottom w:val="0"/>
          <w:divBdr>
            <w:top w:val="none" w:sz="0" w:space="0" w:color="auto"/>
            <w:left w:val="none" w:sz="0" w:space="0" w:color="auto"/>
            <w:bottom w:val="none" w:sz="0" w:space="0" w:color="auto"/>
            <w:right w:val="none" w:sz="0" w:space="0" w:color="auto"/>
          </w:divBdr>
        </w:div>
        <w:div w:id="1582064526">
          <w:marLeft w:val="547"/>
          <w:marRight w:val="0"/>
          <w:marTop w:val="0"/>
          <w:marBottom w:val="0"/>
          <w:divBdr>
            <w:top w:val="none" w:sz="0" w:space="0" w:color="auto"/>
            <w:left w:val="none" w:sz="0" w:space="0" w:color="auto"/>
            <w:bottom w:val="none" w:sz="0" w:space="0" w:color="auto"/>
            <w:right w:val="none" w:sz="0" w:space="0" w:color="auto"/>
          </w:divBdr>
        </w:div>
      </w:divsChild>
    </w:div>
    <w:div w:id="207228640">
      <w:bodyDiv w:val="1"/>
      <w:marLeft w:val="0"/>
      <w:marRight w:val="0"/>
      <w:marTop w:val="0"/>
      <w:marBottom w:val="0"/>
      <w:divBdr>
        <w:top w:val="none" w:sz="0" w:space="0" w:color="auto"/>
        <w:left w:val="none" w:sz="0" w:space="0" w:color="auto"/>
        <w:bottom w:val="none" w:sz="0" w:space="0" w:color="auto"/>
        <w:right w:val="none" w:sz="0" w:space="0" w:color="auto"/>
      </w:divBdr>
      <w:divsChild>
        <w:div w:id="1926500557">
          <w:marLeft w:val="547"/>
          <w:marRight w:val="0"/>
          <w:marTop w:val="0"/>
          <w:marBottom w:val="0"/>
          <w:divBdr>
            <w:top w:val="none" w:sz="0" w:space="0" w:color="auto"/>
            <w:left w:val="none" w:sz="0" w:space="0" w:color="auto"/>
            <w:bottom w:val="none" w:sz="0" w:space="0" w:color="auto"/>
            <w:right w:val="none" w:sz="0" w:space="0" w:color="auto"/>
          </w:divBdr>
        </w:div>
        <w:div w:id="1987203598">
          <w:marLeft w:val="547"/>
          <w:marRight w:val="0"/>
          <w:marTop w:val="0"/>
          <w:marBottom w:val="0"/>
          <w:divBdr>
            <w:top w:val="none" w:sz="0" w:space="0" w:color="auto"/>
            <w:left w:val="none" w:sz="0" w:space="0" w:color="auto"/>
            <w:bottom w:val="none" w:sz="0" w:space="0" w:color="auto"/>
            <w:right w:val="none" w:sz="0" w:space="0" w:color="auto"/>
          </w:divBdr>
        </w:div>
      </w:divsChild>
    </w:div>
    <w:div w:id="210773766">
      <w:bodyDiv w:val="1"/>
      <w:marLeft w:val="0"/>
      <w:marRight w:val="0"/>
      <w:marTop w:val="0"/>
      <w:marBottom w:val="0"/>
      <w:divBdr>
        <w:top w:val="none" w:sz="0" w:space="0" w:color="auto"/>
        <w:left w:val="none" w:sz="0" w:space="0" w:color="auto"/>
        <w:bottom w:val="none" w:sz="0" w:space="0" w:color="auto"/>
        <w:right w:val="none" w:sz="0" w:space="0" w:color="auto"/>
      </w:divBdr>
      <w:divsChild>
        <w:div w:id="355545438">
          <w:marLeft w:val="547"/>
          <w:marRight w:val="0"/>
          <w:marTop w:val="0"/>
          <w:marBottom w:val="0"/>
          <w:divBdr>
            <w:top w:val="none" w:sz="0" w:space="0" w:color="auto"/>
            <w:left w:val="none" w:sz="0" w:space="0" w:color="auto"/>
            <w:bottom w:val="none" w:sz="0" w:space="0" w:color="auto"/>
            <w:right w:val="none" w:sz="0" w:space="0" w:color="auto"/>
          </w:divBdr>
        </w:div>
      </w:divsChild>
    </w:div>
    <w:div w:id="235633855">
      <w:bodyDiv w:val="1"/>
      <w:marLeft w:val="0"/>
      <w:marRight w:val="0"/>
      <w:marTop w:val="0"/>
      <w:marBottom w:val="0"/>
      <w:divBdr>
        <w:top w:val="none" w:sz="0" w:space="0" w:color="auto"/>
        <w:left w:val="none" w:sz="0" w:space="0" w:color="auto"/>
        <w:bottom w:val="none" w:sz="0" w:space="0" w:color="auto"/>
        <w:right w:val="none" w:sz="0" w:space="0" w:color="auto"/>
      </w:divBdr>
    </w:div>
    <w:div w:id="249239358">
      <w:bodyDiv w:val="1"/>
      <w:marLeft w:val="0"/>
      <w:marRight w:val="0"/>
      <w:marTop w:val="0"/>
      <w:marBottom w:val="0"/>
      <w:divBdr>
        <w:top w:val="none" w:sz="0" w:space="0" w:color="auto"/>
        <w:left w:val="none" w:sz="0" w:space="0" w:color="auto"/>
        <w:bottom w:val="none" w:sz="0" w:space="0" w:color="auto"/>
        <w:right w:val="none" w:sz="0" w:space="0" w:color="auto"/>
      </w:divBdr>
    </w:div>
    <w:div w:id="257518492">
      <w:bodyDiv w:val="1"/>
      <w:marLeft w:val="0"/>
      <w:marRight w:val="0"/>
      <w:marTop w:val="0"/>
      <w:marBottom w:val="0"/>
      <w:divBdr>
        <w:top w:val="none" w:sz="0" w:space="0" w:color="auto"/>
        <w:left w:val="none" w:sz="0" w:space="0" w:color="auto"/>
        <w:bottom w:val="none" w:sz="0" w:space="0" w:color="auto"/>
        <w:right w:val="none" w:sz="0" w:space="0" w:color="auto"/>
      </w:divBdr>
    </w:div>
    <w:div w:id="258833041">
      <w:bodyDiv w:val="1"/>
      <w:marLeft w:val="0"/>
      <w:marRight w:val="0"/>
      <w:marTop w:val="0"/>
      <w:marBottom w:val="0"/>
      <w:divBdr>
        <w:top w:val="none" w:sz="0" w:space="0" w:color="auto"/>
        <w:left w:val="none" w:sz="0" w:space="0" w:color="auto"/>
        <w:bottom w:val="none" w:sz="0" w:space="0" w:color="auto"/>
        <w:right w:val="none" w:sz="0" w:space="0" w:color="auto"/>
      </w:divBdr>
      <w:divsChild>
        <w:div w:id="361831733">
          <w:marLeft w:val="547"/>
          <w:marRight w:val="0"/>
          <w:marTop w:val="0"/>
          <w:marBottom w:val="0"/>
          <w:divBdr>
            <w:top w:val="none" w:sz="0" w:space="0" w:color="auto"/>
            <w:left w:val="none" w:sz="0" w:space="0" w:color="auto"/>
            <w:bottom w:val="none" w:sz="0" w:space="0" w:color="auto"/>
            <w:right w:val="none" w:sz="0" w:space="0" w:color="auto"/>
          </w:divBdr>
        </w:div>
      </w:divsChild>
    </w:div>
    <w:div w:id="271321623">
      <w:bodyDiv w:val="1"/>
      <w:marLeft w:val="0"/>
      <w:marRight w:val="0"/>
      <w:marTop w:val="0"/>
      <w:marBottom w:val="0"/>
      <w:divBdr>
        <w:top w:val="none" w:sz="0" w:space="0" w:color="auto"/>
        <w:left w:val="none" w:sz="0" w:space="0" w:color="auto"/>
        <w:bottom w:val="none" w:sz="0" w:space="0" w:color="auto"/>
        <w:right w:val="none" w:sz="0" w:space="0" w:color="auto"/>
      </w:divBdr>
    </w:div>
    <w:div w:id="277108020">
      <w:bodyDiv w:val="1"/>
      <w:marLeft w:val="0"/>
      <w:marRight w:val="0"/>
      <w:marTop w:val="0"/>
      <w:marBottom w:val="0"/>
      <w:divBdr>
        <w:top w:val="none" w:sz="0" w:space="0" w:color="auto"/>
        <w:left w:val="none" w:sz="0" w:space="0" w:color="auto"/>
        <w:bottom w:val="none" w:sz="0" w:space="0" w:color="auto"/>
        <w:right w:val="none" w:sz="0" w:space="0" w:color="auto"/>
      </w:divBdr>
      <w:divsChild>
        <w:div w:id="182787768">
          <w:marLeft w:val="547"/>
          <w:marRight w:val="0"/>
          <w:marTop w:val="0"/>
          <w:marBottom w:val="0"/>
          <w:divBdr>
            <w:top w:val="none" w:sz="0" w:space="0" w:color="auto"/>
            <w:left w:val="none" w:sz="0" w:space="0" w:color="auto"/>
            <w:bottom w:val="none" w:sz="0" w:space="0" w:color="auto"/>
            <w:right w:val="none" w:sz="0" w:space="0" w:color="auto"/>
          </w:divBdr>
        </w:div>
      </w:divsChild>
    </w:div>
    <w:div w:id="285242111">
      <w:bodyDiv w:val="1"/>
      <w:marLeft w:val="0"/>
      <w:marRight w:val="0"/>
      <w:marTop w:val="0"/>
      <w:marBottom w:val="0"/>
      <w:divBdr>
        <w:top w:val="none" w:sz="0" w:space="0" w:color="auto"/>
        <w:left w:val="none" w:sz="0" w:space="0" w:color="auto"/>
        <w:bottom w:val="none" w:sz="0" w:space="0" w:color="auto"/>
        <w:right w:val="none" w:sz="0" w:space="0" w:color="auto"/>
      </w:divBdr>
    </w:div>
    <w:div w:id="296760401">
      <w:bodyDiv w:val="1"/>
      <w:marLeft w:val="0"/>
      <w:marRight w:val="0"/>
      <w:marTop w:val="0"/>
      <w:marBottom w:val="0"/>
      <w:divBdr>
        <w:top w:val="none" w:sz="0" w:space="0" w:color="auto"/>
        <w:left w:val="none" w:sz="0" w:space="0" w:color="auto"/>
        <w:bottom w:val="none" w:sz="0" w:space="0" w:color="auto"/>
        <w:right w:val="none" w:sz="0" w:space="0" w:color="auto"/>
      </w:divBdr>
    </w:div>
    <w:div w:id="314724305">
      <w:bodyDiv w:val="1"/>
      <w:marLeft w:val="0"/>
      <w:marRight w:val="0"/>
      <w:marTop w:val="0"/>
      <w:marBottom w:val="0"/>
      <w:divBdr>
        <w:top w:val="none" w:sz="0" w:space="0" w:color="auto"/>
        <w:left w:val="none" w:sz="0" w:space="0" w:color="auto"/>
        <w:bottom w:val="none" w:sz="0" w:space="0" w:color="auto"/>
        <w:right w:val="none" w:sz="0" w:space="0" w:color="auto"/>
      </w:divBdr>
      <w:divsChild>
        <w:div w:id="1624842866">
          <w:marLeft w:val="547"/>
          <w:marRight w:val="0"/>
          <w:marTop w:val="0"/>
          <w:marBottom w:val="0"/>
          <w:divBdr>
            <w:top w:val="none" w:sz="0" w:space="0" w:color="auto"/>
            <w:left w:val="none" w:sz="0" w:space="0" w:color="auto"/>
            <w:bottom w:val="none" w:sz="0" w:space="0" w:color="auto"/>
            <w:right w:val="none" w:sz="0" w:space="0" w:color="auto"/>
          </w:divBdr>
        </w:div>
      </w:divsChild>
    </w:div>
    <w:div w:id="317080326">
      <w:bodyDiv w:val="1"/>
      <w:marLeft w:val="0"/>
      <w:marRight w:val="0"/>
      <w:marTop w:val="0"/>
      <w:marBottom w:val="0"/>
      <w:divBdr>
        <w:top w:val="none" w:sz="0" w:space="0" w:color="auto"/>
        <w:left w:val="none" w:sz="0" w:space="0" w:color="auto"/>
        <w:bottom w:val="none" w:sz="0" w:space="0" w:color="auto"/>
        <w:right w:val="none" w:sz="0" w:space="0" w:color="auto"/>
      </w:divBdr>
      <w:divsChild>
        <w:div w:id="2060588701">
          <w:marLeft w:val="547"/>
          <w:marRight w:val="0"/>
          <w:marTop w:val="0"/>
          <w:marBottom w:val="0"/>
          <w:divBdr>
            <w:top w:val="none" w:sz="0" w:space="0" w:color="auto"/>
            <w:left w:val="none" w:sz="0" w:space="0" w:color="auto"/>
            <w:bottom w:val="none" w:sz="0" w:space="0" w:color="auto"/>
            <w:right w:val="none" w:sz="0" w:space="0" w:color="auto"/>
          </w:divBdr>
        </w:div>
      </w:divsChild>
    </w:div>
    <w:div w:id="358048076">
      <w:bodyDiv w:val="1"/>
      <w:marLeft w:val="0"/>
      <w:marRight w:val="0"/>
      <w:marTop w:val="0"/>
      <w:marBottom w:val="0"/>
      <w:divBdr>
        <w:top w:val="none" w:sz="0" w:space="0" w:color="auto"/>
        <w:left w:val="none" w:sz="0" w:space="0" w:color="auto"/>
        <w:bottom w:val="none" w:sz="0" w:space="0" w:color="auto"/>
        <w:right w:val="none" w:sz="0" w:space="0" w:color="auto"/>
      </w:divBdr>
      <w:divsChild>
        <w:div w:id="434206425">
          <w:marLeft w:val="0"/>
          <w:marRight w:val="0"/>
          <w:marTop w:val="0"/>
          <w:marBottom w:val="0"/>
          <w:divBdr>
            <w:top w:val="none" w:sz="0" w:space="0" w:color="auto"/>
            <w:left w:val="none" w:sz="0" w:space="0" w:color="auto"/>
            <w:bottom w:val="none" w:sz="0" w:space="0" w:color="auto"/>
            <w:right w:val="none" w:sz="0" w:space="0" w:color="auto"/>
          </w:divBdr>
        </w:div>
      </w:divsChild>
    </w:div>
    <w:div w:id="379133032">
      <w:bodyDiv w:val="1"/>
      <w:marLeft w:val="0"/>
      <w:marRight w:val="0"/>
      <w:marTop w:val="0"/>
      <w:marBottom w:val="0"/>
      <w:divBdr>
        <w:top w:val="none" w:sz="0" w:space="0" w:color="auto"/>
        <w:left w:val="none" w:sz="0" w:space="0" w:color="auto"/>
        <w:bottom w:val="none" w:sz="0" w:space="0" w:color="auto"/>
        <w:right w:val="none" w:sz="0" w:space="0" w:color="auto"/>
      </w:divBdr>
      <w:divsChild>
        <w:div w:id="404646733">
          <w:marLeft w:val="0"/>
          <w:marRight w:val="0"/>
          <w:marTop w:val="0"/>
          <w:marBottom w:val="0"/>
          <w:divBdr>
            <w:top w:val="none" w:sz="0" w:space="0" w:color="auto"/>
            <w:left w:val="none" w:sz="0" w:space="0" w:color="auto"/>
            <w:bottom w:val="none" w:sz="0" w:space="0" w:color="auto"/>
            <w:right w:val="none" w:sz="0" w:space="0" w:color="auto"/>
          </w:divBdr>
        </w:div>
        <w:div w:id="710304338">
          <w:marLeft w:val="0"/>
          <w:marRight w:val="0"/>
          <w:marTop w:val="0"/>
          <w:marBottom w:val="0"/>
          <w:divBdr>
            <w:top w:val="single" w:sz="2" w:space="0" w:color="E3E3E3"/>
            <w:left w:val="single" w:sz="2" w:space="0" w:color="E3E3E3"/>
            <w:bottom w:val="single" w:sz="2" w:space="0" w:color="E3E3E3"/>
            <w:right w:val="single" w:sz="2" w:space="0" w:color="E3E3E3"/>
          </w:divBdr>
          <w:divsChild>
            <w:div w:id="22440248">
              <w:marLeft w:val="0"/>
              <w:marRight w:val="0"/>
              <w:marTop w:val="0"/>
              <w:marBottom w:val="0"/>
              <w:divBdr>
                <w:top w:val="single" w:sz="2" w:space="0" w:color="E3E3E3"/>
                <w:left w:val="single" w:sz="2" w:space="0" w:color="E3E3E3"/>
                <w:bottom w:val="single" w:sz="2" w:space="0" w:color="E3E3E3"/>
                <w:right w:val="single" w:sz="2" w:space="0" w:color="E3E3E3"/>
              </w:divBdr>
              <w:divsChild>
                <w:div w:id="1799029163">
                  <w:marLeft w:val="0"/>
                  <w:marRight w:val="0"/>
                  <w:marTop w:val="0"/>
                  <w:marBottom w:val="0"/>
                  <w:divBdr>
                    <w:top w:val="single" w:sz="2" w:space="0" w:color="E3E3E3"/>
                    <w:left w:val="single" w:sz="2" w:space="0" w:color="E3E3E3"/>
                    <w:bottom w:val="single" w:sz="2" w:space="0" w:color="E3E3E3"/>
                    <w:right w:val="single" w:sz="2" w:space="0" w:color="E3E3E3"/>
                  </w:divBdr>
                  <w:divsChild>
                    <w:div w:id="1030305041">
                      <w:marLeft w:val="0"/>
                      <w:marRight w:val="0"/>
                      <w:marTop w:val="0"/>
                      <w:marBottom w:val="0"/>
                      <w:divBdr>
                        <w:top w:val="single" w:sz="2" w:space="0" w:color="E3E3E3"/>
                        <w:left w:val="single" w:sz="2" w:space="0" w:color="E3E3E3"/>
                        <w:bottom w:val="single" w:sz="2" w:space="0" w:color="E3E3E3"/>
                        <w:right w:val="single" w:sz="2" w:space="0" w:color="E3E3E3"/>
                      </w:divBdr>
                      <w:divsChild>
                        <w:div w:id="1243416781">
                          <w:marLeft w:val="0"/>
                          <w:marRight w:val="0"/>
                          <w:marTop w:val="0"/>
                          <w:marBottom w:val="0"/>
                          <w:divBdr>
                            <w:top w:val="single" w:sz="2" w:space="0" w:color="E3E3E3"/>
                            <w:left w:val="single" w:sz="2" w:space="0" w:color="E3E3E3"/>
                            <w:bottom w:val="single" w:sz="2" w:space="0" w:color="E3E3E3"/>
                            <w:right w:val="single" w:sz="2" w:space="0" w:color="E3E3E3"/>
                          </w:divBdr>
                          <w:divsChild>
                            <w:div w:id="1441024140">
                              <w:marLeft w:val="0"/>
                              <w:marRight w:val="0"/>
                              <w:marTop w:val="100"/>
                              <w:marBottom w:val="100"/>
                              <w:divBdr>
                                <w:top w:val="single" w:sz="2" w:space="0" w:color="E3E3E3"/>
                                <w:left w:val="single" w:sz="2" w:space="0" w:color="E3E3E3"/>
                                <w:bottom w:val="single" w:sz="2" w:space="0" w:color="E3E3E3"/>
                                <w:right w:val="single" w:sz="2" w:space="0" w:color="E3E3E3"/>
                              </w:divBdr>
                              <w:divsChild>
                                <w:div w:id="2045909540">
                                  <w:marLeft w:val="0"/>
                                  <w:marRight w:val="0"/>
                                  <w:marTop w:val="0"/>
                                  <w:marBottom w:val="0"/>
                                  <w:divBdr>
                                    <w:top w:val="single" w:sz="2" w:space="0" w:color="E3E3E3"/>
                                    <w:left w:val="single" w:sz="2" w:space="0" w:color="E3E3E3"/>
                                    <w:bottom w:val="single" w:sz="2" w:space="0" w:color="E3E3E3"/>
                                    <w:right w:val="single" w:sz="2" w:space="0" w:color="E3E3E3"/>
                                  </w:divBdr>
                                  <w:divsChild>
                                    <w:div w:id="475685604">
                                      <w:marLeft w:val="0"/>
                                      <w:marRight w:val="0"/>
                                      <w:marTop w:val="0"/>
                                      <w:marBottom w:val="0"/>
                                      <w:divBdr>
                                        <w:top w:val="single" w:sz="2" w:space="0" w:color="E3E3E3"/>
                                        <w:left w:val="single" w:sz="2" w:space="0" w:color="E3E3E3"/>
                                        <w:bottom w:val="single" w:sz="2" w:space="0" w:color="E3E3E3"/>
                                        <w:right w:val="single" w:sz="2" w:space="0" w:color="E3E3E3"/>
                                      </w:divBdr>
                                      <w:divsChild>
                                        <w:div w:id="1052921735">
                                          <w:marLeft w:val="0"/>
                                          <w:marRight w:val="0"/>
                                          <w:marTop w:val="0"/>
                                          <w:marBottom w:val="0"/>
                                          <w:divBdr>
                                            <w:top w:val="single" w:sz="2" w:space="0" w:color="E3E3E3"/>
                                            <w:left w:val="single" w:sz="2" w:space="0" w:color="E3E3E3"/>
                                            <w:bottom w:val="single" w:sz="2" w:space="0" w:color="E3E3E3"/>
                                            <w:right w:val="single" w:sz="2" w:space="0" w:color="E3E3E3"/>
                                          </w:divBdr>
                                          <w:divsChild>
                                            <w:div w:id="338316412">
                                              <w:marLeft w:val="0"/>
                                              <w:marRight w:val="0"/>
                                              <w:marTop w:val="0"/>
                                              <w:marBottom w:val="0"/>
                                              <w:divBdr>
                                                <w:top w:val="single" w:sz="2" w:space="0" w:color="E3E3E3"/>
                                                <w:left w:val="single" w:sz="2" w:space="0" w:color="E3E3E3"/>
                                                <w:bottom w:val="single" w:sz="2" w:space="0" w:color="E3E3E3"/>
                                                <w:right w:val="single" w:sz="2" w:space="0" w:color="E3E3E3"/>
                                              </w:divBdr>
                                              <w:divsChild>
                                                <w:div w:id="1517690105">
                                                  <w:marLeft w:val="0"/>
                                                  <w:marRight w:val="0"/>
                                                  <w:marTop w:val="0"/>
                                                  <w:marBottom w:val="0"/>
                                                  <w:divBdr>
                                                    <w:top w:val="single" w:sz="2" w:space="0" w:color="E3E3E3"/>
                                                    <w:left w:val="single" w:sz="2" w:space="0" w:color="E3E3E3"/>
                                                    <w:bottom w:val="single" w:sz="2" w:space="0" w:color="E3E3E3"/>
                                                    <w:right w:val="single" w:sz="2" w:space="0" w:color="E3E3E3"/>
                                                  </w:divBdr>
                                                  <w:divsChild>
                                                    <w:div w:id="124468010">
                                                      <w:marLeft w:val="0"/>
                                                      <w:marRight w:val="0"/>
                                                      <w:marTop w:val="0"/>
                                                      <w:marBottom w:val="0"/>
                                                      <w:divBdr>
                                                        <w:top w:val="single" w:sz="2" w:space="0" w:color="E3E3E3"/>
                                                        <w:left w:val="single" w:sz="2" w:space="0" w:color="E3E3E3"/>
                                                        <w:bottom w:val="single" w:sz="2" w:space="0" w:color="E3E3E3"/>
                                                        <w:right w:val="single" w:sz="2" w:space="0" w:color="E3E3E3"/>
                                                      </w:divBdr>
                                                    </w:div>
                                                  </w:divsChild>
                                                </w:div>
                                              </w:divsChild>
                                            </w:div>
                                          </w:divsChild>
                                        </w:div>
                                      </w:divsChild>
                                    </w:div>
                                  </w:divsChild>
                                </w:div>
                              </w:divsChild>
                            </w:div>
                          </w:divsChild>
                        </w:div>
                      </w:divsChild>
                    </w:div>
                  </w:divsChild>
                </w:div>
              </w:divsChild>
            </w:div>
          </w:divsChild>
        </w:div>
      </w:divsChild>
    </w:div>
    <w:div w:id="390884285">
      <w:bodyDiv w:val="1"/>
      <w:marLeft w:val="0"/>
      <w:marRight w:val="0"/>
      <w:marTop w:val="0"/>
      <w:marBottom w:val="0"/>
      <w:divBdr>
        <w:top w:val="none" w:sz="0" w:space="0" w:color="auto"/>
        <w:left w:val="none" w:sz="0" w:space="0" w:color="auto"/>
        <w:bottom w:val="none" w:sz="0" w:space="0" w:color="auto"/>
        <w:right w:val="none" w:sz="0" w:space="0" w:color="auto"/>
      </w:divBdr>
    </w:div>
    <w:div w:id="427236951">
      <w:bodyDiv w:val="1"/>
      <w:marLeft w:val="0"/>
      <w:marRight w:val="0"/>
      <w:marTop w:val="0"/>
      <w:marBottom w:val="0"/>
      <w:divBdr>
        <w:top w:val="none" w:sz="0" w:space="0" w:color="auto"/>
        <w:left w:val="none" w:sz="0" w:space="0" w:color="auto"/>
        <w:bottom w:val="none" w:sz="0" w:space="0" w:color="auto"/>
        <w:right w:val="none" w:sz="0" w:space="0" w:color="auto"/>
      </w:divBdr>
    </w:div>
    <w:div w:id="429007810">
      <w:bodyDiv w:val="1"/>
      <w:marLeft w:val="0"/>
      <w:marRight w:val="0"/>
      <w:marTop w:val="0"/>
      <w:marBottom w:val="0"/>
      <w:divBdr>
        <w:top w:val="none" w:sz="0" w:space="0" w:color="auto"/>
        <w:left w:val="none" w:sz="0" w:space="0" w:color="auto"/>
        <w:bottom w:val="none" w:sz="0" w:space="0" w:color="auto"/>
        <w:right w:val="none" w:sz="0" w:space="0" w:color="auto"/>
      </w:divBdr>
      <w:divsChild>
        <w:div w:id="486701841">
          <w:marLeft w:val="0"/>
          <w:marRight w:val="0"/>
          <w:marTop w:val="0"/>
          <w:marBottom w:val="0"/>
          <w:divBdr>
            <w:top w:val="none" w:sz="0" w:space="0" w:color="auto"/>
            <w:left w:val="none" w:sz="0" w:space="0" w:color="auto"/>
            <w:bottom w:val="none" w:sz="0" w:space="0" w:color="auto"/>
            <w:right w:val="none" w:sz="0" w:space="0" w:color="auto"/>
          </w:divBdr>
        </w:div>
        <w:div w:id="928317784">
          <w:marLeft w:val="0"/>
          <w:marRight w:val="0"/>
          <w:marTop w:val="0"/>
          <w:marBottom w:val="0"/>
          <w:divBdr>
            <w:top w:val="none" w:sz="0" w:space="0" w:color="auto"/>
            <w:left w:val="none" w:sz="0" w:space="0" w:color="auto"/>
            <w:bottom w:val="none" w:sz="0" w:space="0" w:color="auto"/>
            <w:right w:val="none" w:sz="0" w:space="0" w:color="auto"/>
          </w:divBdr>
        </w:div>
        <w:div w:id="1447197185">
          <w:marLeft w:val="0"/>
          <w:marRight w:val="0"/>
          <w:marTop w:val="0"/>
          <w:marBottom w:val="0"/>
          <w:divBdr>
            <w:top w:val="none" w:sz="0" w:space="0" w:color="auto"/>
            <w:left w:val="none" w:sz="0" w:space="0" w:color="auto"/>
            <w:bottom w:val="none" w:sz="0" w:space="0" w:color="auto"/>
            <w:right w:val="none" w:sz="0" w:space="0" w:color="auto"/>
          </w:divBdr>
        </w:div>
      </w:divsChild>
    </w:div>
    <w:div w:id="445588102">
      <w:bodyDiv w:val="1"/>
      <w:marLeft w:val="0"/>
      <w:marRight w:val="0"/>
      <w:marTop w:val="0"/>
      <w:marBottom w:val="0"/>
      <w:divBdr>
        <w:top w:val="none" w:sz="0" w:space="0" w:color="auto"/>
        <w:left w:val="none" w:sz="0" w:space="0" w:color="auto"/>
        <w:bottom w:val="none" w:sz="0" w:space="0" w:color="auto"/>
        <w:right w:val="none" w:sz="0" w:space="0" w:color="auto"/>
      </w:divBdr>
    </w:div>
    <w:div w:id="484316892">
      <w:bodyDiv w:val="1"/>
      <w:marLeft w:val="0"/>
      <w:marRight w:val="0"/>
      <w:marTop w:val="0"/>
      <w:marBottom w:val="0"/>
      <w:divBdr>
        <w:top w:val="none" w:sz="0" w:space="0" w:color="auto"/>
        <w:left w:val="none" w:sz="0" w:space="0" w:color="auto"/>
        <w:bottom w:val="none" w:sz="0" w:space="0" w:color="auto"/>
        <w:right w:val="none" w:sz="0" w:space="0" w:color="auto"/>
      </w:divBdr>
      <w:divsChild>
        <w:div w:id="869757781">
          <w:marLeft w:val="547"/>
          <w:marRight w:val="0"/>
          <w:marTop w:val="0"/>
          <w:marBottom w:val="0"/>
          <w:divBdr>
            <w:top w:val="none" w:sz="0" w:space="0" w:color="auto"/>
            <w:left w:val="none" w:sz="0" w:space="0" w:color="auto"/>
            <w:bottom w:val="none" w:sz="0" w:space="0" w:color="auto"/>
            <w:right w:val="none" w:sz="0" w:space="0" w:color="auto"/>
          </w:divBdr>
        </w:div>
      </w:divsChild>
    </w:div>
    <w:div w:id="516430077">
      <w:bodyDiv w:val="1"/>
      <w:marLeft w:val="0"/>
      <w:marRight w:val="0"/>
      <w:marTop w:val="0"/>
      <w:marBottom w:val="0"/>
      <w:divBdr>
        <w:top w:val="none" w:sz="0" w:space="0" w:color="auto"/>
        <w:left w:val="none" w:sz="0" w:space="0" w:color="auto"/>
        <w:bottom w:val="none" w:sz="0" w:space="0" w:color="auto"/>
        <w:right w:val="none" w:sz="0" w:space="0" w:color="auto"/>
      </w:divBdr>
      <w:divsChild>
        <w:div w:id="1319723878">
          <w:marLeft w:val="0"/>
          <w:marRight w:val="0"/>
          <w:marTop w:val="0"/>
          <w:marBottom w:val="0"/>
          <w:divBdr>
            <w:top w:val="none" w:sz="0" w:space="0" w:color="auto"/>
            <w:left w:val="none" w:sz="0" w:space="0" w:color="auto"/>
            <w:bottom w:val="none" w:sz="0" w:space="0" w:color="auto"/>
            <w:right w:val="none" w:sz="0" w:space="0" w:color="auto"/>
          </w:divBdr>
          <w:divsChild>
            <w:div w:id="1424911783">
              <w:marLeft w:val="0"/>
              <w:marRight w:val="0"/>
              <w:marTop w:val="0"/>
              <w:marBottom w:val="0"/>
              <w:divBdr>
                <w:top w:val="none" w:sz="0" w:space="0" w:color="auto"/>
                <w:left w:val="none" w:sz="0" w:space="0" w:color="auto"/>
                <w:bottom w:val="none" w:sz="0" w:space="0" w:color="auto"/>
                <w:right w:val="none" w:sz="0" w:space="0" w:color="auto"/>
              </w:divBdr>
            </w:div>
          </w:divsChild>
        </w:div>
        <w:div w:id="1956254007">
          <w:marLeft w:val="0"/>
          <w:marRight w:val="0"/>
          <w:marTop w:val="0"/>
          <w:marBottom w:val="0"/>
          <w:divBdr>
            <w:top w:val="none" w:sz="0" w:space="0" w:color="auto"/>
            <w:left w:val="none" w:sz="0" w:space="0" w:color="auto"/>
            <w:bottom w:val="none" w:sz="0" w:space="0" w:color="auto"/>
            <w:right w:val="none" w:sz="0" w:space="0" w:color="auto"/>
          </w:divBdr>
          <w:divsChild>
            <w:div w:id="906306448">
              <w:marLeft w:val="0"/>
              <w:marRight w:val="0"/>
              <w:marTop w:val="0"/>
              <w:marBottom w:val="0"/>
              <w:divBdr>
                <w:top w:val="none" w:sz="0" w:space="0" w:color="auto"/>
                <w:left w:val="none" w:sz="0" w:space="0" w:color="auto"/>
                <w:bottom w:val="none" w:sz="0" w:space="0" w:color="auto"/>
                <w:right w:val="none" w:sz="0" w:space="0" w:color="auto"/>
              </w:divBdr>
            </w:div>
            <w:div w:id="1285967977">
              <w:marLeft w:val="0"/>
              <w:marRight w:val="0"/>
              <w:marTop w:val="0"/>
              <w:marBottom w:val="0"/>
              <w:divBdr>
                <w:top w:val="none" w:sz="0" w:space="0" w:color="auto"/>
                <w:left w:val="none" w:sz="0" w:space="0" w:color="auto"/>
                <w:bottom w:val="none" w:sz="0" w:space="0" w:color="auto"/>
                <w:right w:val="none" w:sz="0" w:space="0" w:color="auto"/>
              </w:divBdr>
            </w:div>
            <w:div w:id="1310400043">
              <w:marLeft w:val="0"/>
              <w:marRight w:val="0"/>
              <w:marTop w:val="0"/>
              <w:marBottom w:val="0"/>
              <w:divBdr>
                <w:top w:val="none" w:sz="0" w:space="0" w:color="auto"/>
                <w:left w:val="none" w:sz="0" w:space="0" w:color="auto"/>
                <w:bottom w:val="none" w:sz="0" w:space="0" w:color="auto"/>
                <w:right w:val="none" w:sz="0" w:space="0" w:color="auto"/>
              </w:divBdr>
            </w:div>
            <w:div w:id="1386756207">
              <w:marLeft w:val="0"/>
              <w:marRight w:val="0"/>
              <w:marTop w:val="0"/>
              <w:marBottom w:val="0"/>
              <w:divBdr>
                <w:top w:val="none" w:sz="0" w:space="0" w:color="auto"/>
                <w:left w:val="none" w:sz="0" w:space="0" w:color="auto"/>
                <w:bottom w:val="none" w:sz="0" w:space="0" w:color="auto"/>
                <w:right w:val="none" w:sz="0" w:space="0" w:color="auto"/>
              </w:divBdr>
            </w:div>
            <w:div w:id="1669822942">
              <w:marLeft w:val="0"/>
              <w:marRight w:val="0"/>
              <w:marTop w:val="0"/>
              <w:marBottom w:val="0"/>
              <w:divBdr>
                <w:top w:val="none" w:sz="0" w:space="0" w:color="auto"/>
                <w:left w:val="none" w:sz="0" w:space="0" w:color="auto"/>
                <w:bottom w:val="none" w:sz="0" w:space="0" w:color="auto"/>
                <w:right w:val="none" w:sz="0" w:space="0" w:color="auto"/>
              </w:divBdr>
            </w:div>
            <w:div w:id="1693798462">
              <w:marLeft w:val="0"/>
              <w:marRight w:val="0"/>
              <w:marTop w:val="0"/>
              <w:marBottom w:val="0"/>
              <w:divBdr>
                <w:top w:val="none" w:sz="0" w:space="0" w:color="auto"/>
                <w:left w:val="none" w:sz="0" w:space="0" w:color="auto"/>
                <w:bottom w:val="none" w:sz="0" w:space="0" w:color="auto"/>
                <w:right w:val="none" w:sz="0" w:space="0" w:color="auto"/>
              </w:divBdr>
            </w:div>
            <w:div w:id="1940137090">
              <w:marLeft w:val="0"/>
              <w:marRight w:val="0"/>
              <w:marTop w:val="0"/>
              <w:marBottom w:val="0"/>
              <w:divBdr>
                <w:top w:val="none" w:sz="0" w:space="0" w:color="auto"/>
                <w:left w:val="none" w:sz="0" w:space="0" w:color="auto"/>
                <w:bottom w:val="none" w:sz="0" w:space="0" w:color="auto"/>
                <w:right w:val="none" w:sz="0" w:space="0" w:color="auto"/>
              </w:divBdr>
            </w:div>
            <w:div w:id="2071684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934795">
      <w:bodyDiv w:val="1"/>
      <w:marLeft w:val="0"/>
      <w:marRight w:val="0"/>
      <w:marTop w:val="0"/>
      <w:marBottom w:val="0"/>
      <w:divBdr>
        <w:top w:val="none" w:sz="0" w:space="0" w:color="auto"/>
        <w:left w:val="none" w:sz="0" w:space="0" w:color="auto"/>
        <w:bottom w:val="none" w:sz="0" w:space="0" w:color="auto"/>
        <w:right w:val="none" w:sz="0" w:space="0" w:color="auto"/>
      </w:divBdr>
      <w:divsChild>
        <w:div w:id="579102227">
          <w:marLeft w:val="547"/>
          <w:marRight w:val="0"/>
          <w:marTop w:val="0"/>
          <w:marBottom w:val="0"/>
          <w:divBdr>
            <w:top w:val="none" w:sz="0" w:space="0" w:color="auto"/>
            <w:left w:val="none" w:sz="0" w:space="0" w:color="auto"/>
            <w:bottom w:val="none" w:sz="0" w:space="0" w:color="auto"/>
            <w:right w:val="none" w:sz="0" w:space="0" w:color="auto"/>
          </w:divBdr>
        </w:div>
        <w:div w:id="604267578">
          <w:marLeft w:val="547"/>
          <w:marRight w:val="0"/>
          <w:marTop w:val="0"/>
          <w:marBottom w:val="0"/>
          <w:divBdr>
            <w:top w:val="none" w:sz="0" w:space="0" w:color="auto"/>
            <w:left w:val="none" w:sz="0" w:space="0" w:color="auto"/>
            <w:bottom w:val="none" w:sz="0" w:space="0" w:color="auto"/>
            <w:right w:val="none" w:sz="0" w:space="0" w:color="auto"/>
          </w:divBdr>
        </w:div>
        <w:div w:id="691031830">
          <w:marLeft w:val="547"/>
          <w:marRight w:val="0"/>
          <w:marTop w:val="0"/>
          <w:marBottom w:val="0"/>
          <w:divBdr>
            <w:top w:val="none" w:sz="0" w:space="0" w:color="auto"/>
            <w:left w:val="none" w:sz="0" w:space="0" w:color="auto"/>
            <w:bottom w:val="none" w:sz="0" w:space="0" w:color="auto"/>
            <w:right w:val="none" w:sz="0" w:space="0" w:color="auto"/>
          </w:divBdr>
        </w:div>
        <w:div w:id="1781142306">
          <w:marLeft w:val="547"/>
          <w:marRight w:val="0"/>
          <w:marTop w:val="0"/>
          <w:marBottom w:val="0"/>
          <w:divBdr>
            <w:top w:val="none" w:sz="0" w:space="0" w:color="auto"/>
            <w:left w:val="none" w:sz="0" w:space="0" w:color="auto"/>
            <w:bottom w:val="none" w:sz="0" w:space="0" w:color="auto"/>
            <w:right w:val="none" w:sz="0" w:space="0" w:color="auto"/>
          </w:divBdr>
        </w:div>
        <w:div w:id="1785733952">
          <w:marLeft w:val="547"/>
          <w:marRight w:val="0"/>
          <w:marTop w:val="0"/>
          <w:marBottom w:val="0"/>
          <w:divBdr>
            <w:top w:val="none" w:sz="0" w:space="0" w:color="auto"/>
            <w:left w:val="none" w:sz="0" w:space="0" w:color="auto"/>
            <w:bottom w:val="none" w:sz="0" w:space="0" w:color="auto"/>
            <w:right w:val="none" w:sz="0" w:space="0" w:color="auto"/>
          </w:divBdr>
        </w:div>
      </w:divsChild>
    </w:div>
    <w:div w:id="562326481">
      <w:bodyDiv w:val="1"/>
      <w:marLeft w:val="0"/>
      <w:marRight w:val="0"/>
      <w:marTop w:val="0"/>
      <w:marBottom w:val="0"/>
      <w:divBdr>
        <w:top w:val="none" w:sz="0" w:space="0" w:color="auto"/>
        <w:left w:val="none" w:sz="0" w:space="0" w:color="auto"/>
        <w:bottom w:val="none" w:sz="0" w:space="0" w:color="auto"/>
        <w:right w:val="none" w:sz="0" w:space="0" w:color="auto"/>
      </w:divBdr>
    </w:div>
    <w:div w:id="582495383">
      <w:bodyDiv w:val="1"/>
      <w:marLeft w:val="0"/>
      <w:marRight w:val="0"/>
      <w:marTop w:val="0"/>
      <w:marBottom w:val="0"/>
      <w:divBdr>
        <w:top w:val="none" w:sz="0" w:space="0" w:color="auto"/>
        <w:left w:val="none" w:sz="0" w:space="0" w:color="auto"/>
        <w:bottom w:val="none" w:sz="0" w:space="0" w:color="auto"/>
        <w:right w:val="none" w:sz="0" w:space="0" w:color="auto"/>
      </w:divBdr>
      <w:divsChild>
        <w:div w:id="1501775034">
          <w:marLeft w:val="0"/>
          <w:marRight w:val="0"/>
          <w:marTop w:val="0"/>
          <w:marBottom w:val="0"/>
          <w:divBdr>
            <w:top w:val="none" w:sz="0" w:space="0" w:color="auto"/>
            <w:left w:val="none" w:sz="0" w:space="0" w:color="auto"/>
            <w:bottom w:val="none" w:sz="0" w:space="0" w:color="auto"/>
            <w:right w:val="none" w:sz="0" w:space="0" w:color="auto"/>
          </w:divBdr>
        </w:div>
      </w:divsChild>
    </w:div>
    <w:div w:id="599027218">
      <w:bodyDiv w:val="1"/>
      <w:marLeft w:val="0"/>
      <w:marRight w:val="0"/>
      <w:marTop w:val="0"/>
      <w:marBottom w:val="0"/>
      <w:divBdr>
        <w:top w:val="none" w:sz="0" w:space="0" w:color="auto"/>
        <w:left w:val="none" w:sz="0" w:space="0" w:color="auto"/>
        <w:bottom w:val="none" w:sz="0" w:space="0" w:color="auto"/>
        <w:right w:val="none" w:sz="0" w:space="0" w:color="auto"/>
      </w:divBdr>
      <w:divsChild>
        <w:div w:id="45571763">
          <w:marLeft w:val="547"/>
          <w:marRight w:val="0"/>
          <w:marTop w:val="0"/>
          <w:marBottom w:val="0"/>
          <w:divBdr>
            <w:top w:val="none" w:sz="0" w:space="0" w:color="auto"/>
            <w:left w:val="none" w:sz="0" w:space="0" w:color="auto"/>
            <w:bottom w:val="none" w:sz="0" w:space="0" w:color="auto"/>
            <w:right w:val="none" w:sz="0" w:space="0" w:color="auto"/>
          </w:divBdr>
        </w:div>
      </w:divsChild>
    </w:div>
    <w:div w:id="637759223">
      <w:bodyDiv w:val="1"/>
      <w:marLeft w:val="0"/>
      <w:marRight w:val="0"/>
      <w:marTop w:val="0"/>
      <w:marBottom w:val="0"/>
      <w:divBdr>
        <w:top w:val="none" w:sz="0" w:space="0" w:color="auto"/>
        <w:left w:val="none" w:sz="0" w:space="0" w:color="auto"/>
        <w:bottom w:val="none" w:sz="0" w:space="0" w:color="auto"/>
        <w:right w:val="none" w:sz="0" w:space="0" w:color="auto"/>
      </w:divBdr>
      <w:divsChild>
        <w:div w:id="843977136">
          <w:marLeft w:val="547"/>
          <w:marRight w:val="0"/>
          <w:marTop w:val="0"/>
          <w:marBottom w:val="0"/>
          <w:divBdr>
            <w:top w:val="none" w:sz="0" w:space="0" w:color="auto"/>
            <w:left w:val="none" w:sz="0" w:space="0" w:color="auto"/>
            <w:bottom w:val="none" w:sz="0" w:space="0" w:color="auto"/>
            <w:right w:val="none" w:sz="0" w:space="0" w:color="auto"/>
          </w:divBdr>
        </w:div>
      </w:divsChild>
    </w:div>
    <w:div w:id="653800974">
      <w:bodyDiv w:val="1"/>
      <w:marLeft w:val="0"/>
      <w:marRight w:val="0"/>
      <w:marTop w:val="0"/>
      <w:marBottom w:val="0"/>
      <w:divBdr>
        <w:top w:val="none" w:sz="0" w:space="0" w:color="auto"/>
        <w:left w:val="none" w:sz="0" w:space="0" w:color="auto"/>
        <w:bottom w:val="none" w:sz="0" w:space="0" w:color="auto"/>
        <w:right w:val="none" w:sz="0" w:space="0" w:color="auto"/>
      </w:divBdr>
      <w:divsChild>
        <w:div w:id="117378604">
          <w:marLeft w:val="547"/>
          <w:marRight w:val="0"/>
          <w:marTop w:val="0"/>
          <w:marBottom w:val="0"/>
          <w:divBdr>
            <w:top w:val="none" w:sz="0" w:space="0" w:color="auto"/>
            <w:left w:val="none" w:sz="0" w:space="0" w:color="auto"/>
            <w:bottom w:val="none" w:sz="0" w:space="0" w:color="auto"/>
            <w:right w:val="none" w:sz="0" w:space="0" w:color="auto"/>
          </w:divBdr>
        </w:div>
        <w:div w:id="224075986">
          <w:marLeft w:val="547"/>
          <w:marRight w:val="0"/>
          <w:marTop w:val="0"/>
          <w:marBottom w:val="0"/>
          <w:divBdr>
            <w:top w:val="none" w:sz="0" w:space="0" w:color="auto"/>
            <w:left w:val="none" w:sz="0" w:space="0" w:color="auto"/>
            <w:bottom w:val="none" w:sz="0" w:space="0" w:color="auto"/>
            <w:right w:val="none" w:sz="0" w:space="0" w:color="auto"/>
          </w:divBdr>
        </w:div>
        <w:div w:id="1504128325">
          <w:marLeft w:val="547"/>
          <w:marRight w:val="0"/>
          <w:marTop w:val="0"/>
          <w:marBottom w:val="0"/>
          <w:divBdr>
            <w:top w:val="none" w:sz="0" w:space="0" w:color="auto"/>
            <w:left w:val="none" w:sz="0" w:space="0" w:color="auto"/>
            <w:bottom w:val="none" w:sz="0" w:space="0" w:color="auto"/>
            <w:right w:val="none" w:sz="0" w:space="0" w:color="auto"/>
          </w:divBdr>
        </w:div>
        <w:div w:id="1764256522">
          <w:marLeft w:val="547"/>
          <w:marRight w:val="0"/>
          <w:marTop w:val="0"/>
          <w:marBottom w:val="0"/>
          <w:divBdr>
            <w:top w:val="none" w:sz="0" w:space="0" w:color="auto"/>
            <w:left w:val="none" w:sz="0" w:space="0" w:color="auto"/>
            <w:bottom w:val="none" w:sz="0" w:space="0" w:color="auto"/>
            <w:right w:val="none" w:sz="0" w:space="0" w:color="auto"/>
          </w:divBdr>
        </w:div>
        <w:div w:id="1805197499">
          <w:marLeft w:val="547"/>
          <w:marRight w:val="0"/>
          <w:marTop w:val="0"/>
          <w:marBottom w:val="0"/>
          <w:divBdr>
            <w:top w:val="none" w:sz="0" w:space="0" w:color="auto"/>
            <w:left w:val="none" w:sz="0" w:space="0" w:color="auto"/>
            <w:bottom w:val="none" w:sz="0" w:space="0" w:color="auto"/>
            <w:right w:val="none" w:sz="0" w:space="0" w:color="auto"/>
          </w:divBdr>
        </w:div>
      </w:divsChild>
    </w:div>
    <w:div w:id="678431072">
      <w:bodyDiv w:val="1"/>
      <w:marLeft w:val="0"/>
      <w:marRight w:val="0"/>
      <w:marTop w:val="0"/>
      <w:marBottom w:val="0"/>
      <w:divBdr>
        <w:top w:val="none" w:sz="0" w:space="0" w:color="auto"/>
        <w:left w:val="none" w:sz="0" w:space="0" w:color="auto"/>
        <w:bottom w:val="none" w:sz="0" w:space="0" w:color="auto"/>
        <w:right w:val="none" w:sz="0" w:space="0" w:color="auto"/>
      </w:divBdr>
    </w:div>
    <w:div w:id="685323648">
      <w:bodyDiv w:val="1"/>
      <w:marLeft w:val="0"/>
      <w:marRight w:val="0"/>
      <w:marTop w:val="0"/>
      <w:marBottom w:val="0"/>
      <w:divBdr>
        <w:top w:val="none" w:sz="0" w:space="0" w:color="auto"/>
        <w:left w:val="none" w:sz="0" w:space="0" w:color="auto"/>
        <w:bottom w:val="none" w:sz="0" w:space="0" w:color="auto"/>
        <w:right w:val="none" w:sz="0" w:space="0" w:color="auto"/>
      </w:divBdr>
      <w:divsChild>
        <w:div w:id="306395464">
          <w:marLeft w:val="0"/>
          <w:marRight w:val="0"/>
          <w:marTop w:val="0"/>
          <w:marBottom w:val="0"/>
          <w:divBdr>
            <w:top w:val="none" w:sz="0" w:space="0" w:color="auto"/>
            <w:left w:val="none" w:sz="0" w:space="0" w:color="auto"/>
            <w:bottom w:val="none" w:sz="0" w:space="0" w:color="auto"/>
            <w:right w:val="none" w:sz="0" w:space="0" w:color="auto"/>
          </w:divBdr>
          <w:divsChild>
            <w:div w:id="1239746427">
              <w:marLeft w:val="0"/>
              <w:marRight w:val="0"/>
              <w:marTop w:val="0"/>
              <w:marBottom w:val="0"/>
              <w:divBdr>
                <w:top w:val="none" w:sz="0" w:space="0" w:color="auto"/>
                <w:left w:val="none" w:sz="0" w:space="0" w:color="auto"/>
                <w:bottom w:val="none" w:sz="0" w:space="0" w:color="auto"/>
                <w:right w:val="none" w:sz="0" w:space="0" w:color="auto"/>
              </w:divBdr>
            </w:div>
          </w:divsChild>
        </w:div>
        <w:div w:id="1154566698">
          <w:marLeft w:val="0"/>
          <w:marRight w:val="0"/>
          <w:marTop w:val="0"/>
          <w:marBottom w:val="0"/>
          <w:divBdr>
            <w:top w:val="none" w:sz="0" w:space="0" w:color="auto"/>
            <w:left w:val="none" w:sz="0" w:space="0" w:color="auto"/>
            <w:bottom w:val="none" w:sz="0" w:space="0" w:color="auto"/>
            <w:right w:val="none" w:sz="0" w:space="0" w:color="auto"/>
          </w:divBdr>
          <w:divsChild>
            <w:div w:id="100495345">
              <w:marLeft w:val="0"/>
              <w:marRight w:val="0"/>
              <w:marTop w:val="0"/>
              <w:marBottom w:val="0"/>
              <w:divBdr>
                <w:top w:val="none" w:sz="0" w:space="0" w:color="auto"/>
                <w:left w:val="none" w:sz="0" w:space="0" w:color="auto"/>
                <w:bottom w:val="none" w:sz="0" w:space="0" w:color="auto"/>
                <w:right w:val="none" w:sz="0" w:space="0" w:color="auto"/>
              </w:divBdr>
            </w:div>
            <w:div w:id="758335244">
              <w:marLeft w:val="0"/>
              <w:marRight w:val="0"/>
              <w:marTop w:val="0"/>
              <w:marBottom w:val="0"/>
              <w:divBdr>
                <w:top w:val="none" w:sz="0" w:space="0" w:color="auto"/>
                <w:left w:val="none" w:sz="0" w:space="0" w:color="auto"/>
                <w:bottom w:val="none" w:sz="0" w:space="0" w:color="auto"/>
                <w:right w:val="none" w:sz="0" w:space="0" w:color="auto"/>
              </w:divBdr>
            </w:div>
            <w:div w:id="1058749389">
              <w:marLeft w:val="0"/>
              <w:marRight w:val="0"/>
              <w:marTop w:val="0"/>
              <w:marBottom w:val="0"/>
              <w:divBdr>
                <w:top w:val="none" w:sz="0" w:space="0" w:color="auto"/>
                <w:left w:val="none" w:sz="0" w:space="0" w:color="auto"/>
                <w:bottom w:val="none" w:sz="0" w:space="0" w:color="auto"/>
                <w:right w:val="none" w:sz="0" w:space="0" w:color="auto"/>
              </w:divBdr>
            </w:div>
            <w:div w:id="1072854096">
              <w:marLeft w:val="0"/>
              <w:marRight w:val="0"/>
              <w:marTop w:val="0"/>
              <w:marBottom w:val="0"/>
              <w:divBdr>
                <w:top w:val="none" w:sz="0" w:space="0" w:color="auto"/>
                <w:left w:val="none" w:sz="0" w:space="0" w:color="auto"/>
                <w:bottom w:val="none" w:sz="0" w:space="0" w:color="auto"/>
                <w:right w:val="none" w:sz="0" w:space="0" w:color="auto"/>
              </w:divBdr>
            </w:div>
            <w:div w:id="1196583304">
              <w:marLeft w:val="0"/>
              <w:marRight w:val="0"/>
              <w:marTop w:val="0"/>
              <w:marBottom w:val="0"/>
              <w:divBdr>
                <w:top w:val="none" w:sz="0" w:space="0" w:color="auto"/>
                <w:left w:val="none" w:sz="0" w:space="0" w:color="auto"/>
                <w:bottom w:val="none" w:sz="0" w:space="0" w:color="auto"/>
                <w:right w:val="none" w:sz="0" w:space="0" w:color="auto"/>
              </w:divBdr>
            </w:div>
            <w:div w:id="1310330117">
              <w:marLeft w:val="0"/>
              <w:marRight w:val="0"/>
              <w:marTop w:val="0"/>
              <w:marBottom w:val="0"/>
              <w:divBdr>
                <w:top w:val="none" w:sz="0" w:space="0" w:color="auto"/>
                <w:left w:val="none" w:sz="0" w:space="0" w:color="auto"/>
                <w:bottom w:val="none" w:sz="0" w:space="0" w:color="auto"/>
                <w:right w:val="none" w:sz="0" w:space="0" w:color="auto"/>
              </w:divBdr>
            </w:div>
            <w:div w:id="1383408320">
              <w:marLeft w:val="0"/>
              <w:marRight w:val="0"/>
              <w:marTop w:val="0"/>
              <w:marBottom w:val="0"/>
              <w:divBdr>
                <w:top w:val="none" w:sz="0" w:space="0" w:color="auto"/>
                <w:left w:val="none" w:sz="0" w:space="0" w:color="auto"/>
                <w:bottom w:val="none" w:sz="0" w:space="0" w:color="auto"/>
                <w:right w:val="none" w:sz="0" w:space="0" w:color="auto"/>
              </w:divBdr>
            </w:div>
            <w:div w:id="17290681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5762885">
      <w:bodyDiv w:val="1"/>
      <w:marLeft w:val="0"/>
      <w:marRight w:val="0"/>
      <w:marTop w:val="0"/>
      <w:marBottom w:val="0"/>
      <w:divBdr>
        <w:top w:val="none" w:sz="0" w:space="0" w:color="auto"/>
        <w:left w:val="none" w:sz="0" w:space="0" w:color="auto"/>
        <w:bottom w:val="none" w:sz="0" w:space="0" w:color="auto"/>
        <w:right w:val="none" w:sz="0" w:space="0" w:color="auto"/>
      </w:divBdr>
      <w:divsChild>
        <w:div w:id="421416210">
          <w:marLeft w:val="547"/>
          <w:marRight w:val="0"/>
          <w:marTop w:val="0"/>
          <w:marBottom w:val="0"/>
          <w:divBdr>
            <w:top w:val="none" w:sz="0" w:space="0" w:color="auto"/>
            <w:left w:val="none" w:sz="0" w:space="0" w:color="auto"/>
            <w:bottom w:val="none" w:sz="0" w:space="0" w:color="auto"/>
            <w:right w:val="none" w:sz="0" w:space="0" w:color="auto"/>
          </w:divBdr>
        </w:div>
        <w:div w:id="1193767228">
          <w:marLeft w:val="547"/>
          <w:marRight w:val="0"/>
          <w:marTop w:val="0"/>
          <w:marBottom w:val="0"/>
          <w:divBdr>
            <w:top w:val="none" w:sz="0" w:space="0" w:color="auto"/>
            <w:left w:val="none" w:sz="0" w:space="0" w:color="auto"/>
            <w:bottom w:val="none" w:sz="0" w:space="0" w:color="auto"/>
            <w:right w:val="none" w:sz="0" w:space="0" w:color="auto"/>
          </w:divBdr>
        </w:div>
        <w:div w:id="1859929060">
          <w:marLeft w:val="547"/>
          <w:marRight w:val="0"/>
          <w:marTop w:val="0"/>
          <w:marBottom w:val="0"/>
          <w:divBdr>
            <w:top w:val="none" w:sz="0" w:space="0" w:color="auto"/>
            <w:left w:val="none" w:sz="0" w:space="0" w:color="auto"/>
            <w:bottom w:val="none" w:sz="0" w:space="0" w:color="auto"/>
            <w:right w:val="none" w:sz="0" w:space="0" w:color="auto"/>
          </w:divBdr>
        </w:div>
        <w:div w:id="2058703891">
          <w:marLeft w:val="547"/>
          <w:marRight w:val="0"/>
          <w:marTop w:val="0"/>
          <w:marBottom w:val="0"/>
          <w:divBdr>
            <w:top w:val="none" w:sz="0" w:space="0" w:color="auto"/>
            <w:left w:val="none" w:sz="0" w:space="0" w:color="auto"/>
            <w:bottom w:val="none" w:sz="0" w:space="0" w:color="auto"/>
            <w:right w:val="none" w:sz="0" w:space="0" w:color="auto"/>
          </w:divBdr>
        </w:div>
        <w:div w:id="2077623060">
          <w:marLeft w:val="547"/>
          <w:marRight w:val="0"/>
          <w:marTop w:val="0"/>
          <w:marBottom w:val="0"/>
          <w:divBdr>
            <w:top w:val="none" w:sz="0" w:space="0" w:color="auto"/>
            <w:left w:val="none" w:sz="0" w:space="0" w:color="auto"/>
            <w:bottom w:val="none" w:sz="0" w:space="0" w:color="auto"/>
            <w:right w:val="none" w:sz="0" w:space="0" w:color="auto"/>
          </w:divBdr>
        </w:div>
      </w:divsChild>
    </w:div>
    <w:div w:id="710879262">
      <w:bodyDiv w:val="1"/>
      <w:marLeft w:val="0"/>
      <w:marRight w:val="0"/>
      <w:marTop w:val="0"/>
      <w:marBottom w:val="0"/>
      <w:divBdr>
        <w:top w:val="none" w:sz="0" w:space="0" w:color="auto"/>
        <w:left w:val="none" w:sz="0" w:space="0" w:color="auto"/>
        <w:bottom w:val="none" w:sz="0" w:space="0" w:color="auto"/>
        <w:right w:val="none" w:sz="0" w:space="0" w:color="auto"/>
      </w:divBdr>
      <w:divsChild>
        <w:div w:id="846290848">
          <w:marLeft w:val="0"/>
          <w:marRight w:val="0"/>
          <w:marTop w:val="0"/>
          <w:marBottom w:val="0"/>
          <w:divBdr>
            <w:top w:val="none" w:sz="0" w:space="0" w:color="auto"/>
            <w:left w:val="none" w:sz="0" w:space="0" w:color="auto"/>
            <w:bottom w:val="none" w:sz="0" w:space="0" w:color="auto"/>
            <w:right w:val="none" w:sz="0" w:space="0" w:color="auto"/>
          </w:divBdr>
        </w:div>
      </w:divsChild>
    </w:div>
    <w:div w:id="758260199">
      <w:bodyDiv w:val="1"/>
      <w:marLeft w:val="0"/>
      <w:marRight w:val="0"/>
      <w:marTop w:val="0"/>
      <w:marBottom w:val="0"/>
      <w:divBdr>
        <w:top w:val="none" w:sz="0" w:space="0" w:color="auto"/>
        <w:left w:val="none" w:sz="0" w:space="0" w:color="auto"/>
        <w:bottom w:val="none" w:sz="0" w:space="0" w:color="auto"/>
        <w:right w:val="none" w:sz="0" w:space="0" w:color="auto"/>
      </w:divBdr>
    </w:div>
    <w:div w:id="773937970">
      <w:bodyDiv w:val="1"/>
      <w:marLeft w:val="0"/>
      <w:marRight w:val="0"/>
      <w:marTop w:val="0"/>
      <w:marBottom w:val="0"/>
      <w:divBdr>
        <w:top w:val="none" w:sz="0" w:space="0" w:color="auto"/>
        <w:left w:val="none" w:sz="0" w:space="0" w:color="auto"/>
        <w:bottom w:val="none" w:sz="0" w:space="0" w:color="auto"/>
        <w:right w:val="none" w:sz="0" w:space="0" w:color="auto"/>
      </w:divBdr>
    </w:div>
    <w:div w:id="774983839">
      <w:bodyDiv w:val="1"/>
      <w:marLeft w:val="0"/>
      <w:marRight w:val="0"/>
      <w:marTop w:val="0"/>
      <w:marBottom w:val="0"/>
      <w:divBdr>
        <w:top w:val="none" w:sz="0" w:space="0" w:color="auto"/>
        <w:left w:val="none" w:sz="0" w:space="0" w:color="auto"/>
        <w:bottom w:val="none" w:sz="0" w:space="0" w:color="auto"/>
        <w:right w:val="none" w:sz="0" w:space="0" w:color="auto"/>
      </w:divBdr>
      <w:divsChild>
        <w:div w:id="427578202">
          <w:marLeft w:val="547"/>
          <w:marRight w:val="0"/>
          <w:marTop w:val="0"/>
          <w:marBottom w:val="0"/>
          <w:divBdr>
            <w:top w:val="none" w:sz="0" w:space="0" w:color="auto"/>
            <w:left w:val="none" w:sz="0" w:space="0" w:color="auto"/>
            <w:bottom w:val="none" w:sz="0" w:space="0" w:color="auto"/>
            <w:right w:val="none" w:sz="0" w:space="0" w:color="auto"/>
          </w:divBdr>
        </w:div>
        <w:div w:id="535510045">
          <w:marLeft w:val="547"/>
          <w:marRight w:val="0"/>
          <w:marTop w:val="0"/>
          <w:marBottom w:val="0"/>
          <w:divBdr>
            <w:top w:val="none" w:sz="0" w:space="0" w:color="auto"/>
            <w:left w:val="none" w:sz="0" w:space="0" w:color="auto"/>
            <w:bottom w:val="none" w:sz="0" w:space="0" w:color="auto"/>
            <w:right w:val="none" w:sz="0" w:space="0" w:color="auto"/>
          </w:divBdr>
        </w:div>
        <w:div w:id="2072385602">
          <w:marLeft w:val="547"/>
          <w:marRight w:val="0"/>
          <w:marTop w:val="0"/>
          <w:marBottom w:val="0"/>
          <w:divBdr>
            <w:top w:val="none" w:sz="0" w:space="0" w:color="auto"/>
            <w:left w:val="none" w:sz="0" w:space="0" w:color="auto"/>
            <w:bottom w:val="none" w:sz="0" w:space="0" w:color="auto"/>
            <w:right w:val="none" w:sz="0" w:space="0" w:color="auto"/>
          </w:divBdr>
        </w:div>
      </w:divsChild>
    </w:div>
    <w:div w:id="801340789">
      <w:bodyDiv w:val="1"/>
      <w:marLeft w:val="0"/>
      <w:marRight w:val="0"/>
      <w:marTop w:val="0"/>
      <w:marBottom w:val="0"/>
      <w:divBdr>
        <w:top w:val="none" w:sz="0" w:space="0" w:color="auto"/>
        <w:left w:val="none" w:sz="0" w:space="0" w:color="auto"/>
        <w:bottom w:val="none" w:sz="0" w:space="0" w:color="auto"/>
        <w:right w:val="none" w:sz="0" w:space="0" w:color="auto"/>
      </w:divBdr>
      <w:divsChild>
        <w:div w:id="670840593">
          <w:marLeft w:val="0"/>
          <w:marRight w:val="0"/>
          <w:marTop w:val="0"/>
          <w:marBottom w:val="0"/>
          <w:divBdr>
            <w:top w:val="none" w:sz="0" w:space="0" w:color="auto"/>
            <w:left w:val="none" w:sz="0" w:space="0" w:color="auto"/>
            <w:bottom w:val="none" w:sz="0" w:space="0" w:color="auto"/>
            <w:right w:val="none" w:sz="0" w:space="0" w:color="auto"/>
          </w:divBdr>
        </w:div>
      </w:divsChild>
    </w:div>
    <w:div w:id="820274542">
      <w:bodyDiv w:val="1"/>
      <w:marLeft w:val="0"/>
      <w:marRight w:val="0"/>
      <w:marTop w:val="0"/>
      <w:marBottom w:val="0"/>
      <w:divBdr>
        <w:top w:val="none" w:sz="0" w:space="0" w:color="auto"/>
        <w:left w:val="none" w:sz="0" w:space="0" w:color="auto"/>
        <w:bottom w:val="none" w:sz="0" w:space="0" w:color="auto"/>
        <w:right w:val="none" w:sz="0" w:space="0" w:color="auto"/>
      </w:divBdr>
    </w:div>
    <w:div w:id="878712072">
      <w:bodyDiv w:val="1"/>
      <w:marLeft w:val="0"/>
      <w:marRight w:val="0"/>
      <w:marTop w:val="0"/>
      <w:marBottom w:val="0"/>
      <w:divBdr>
        <w:top w:val="none" w:sz="0" w:space="0" w:color="auto"/>
        <w:left w:val="none" w:sz="0" w:space="0" w:color="auto"/>
        <w:bottom w:val="none" w:sz="0" w:space="0" w:color="auto"/>
        <w:right w:val="none" w:sz="0" w:space="0" w:color="auto"/>
      </w:divBdr>
    </w:div>
    <w:div w:id="906455316">
      <w:bodyDiv w:val="1"/>
      <w:marLeft w:val="0"/>
      <w:marRight w:val="0"/>
      <w:marTop w:val="0"/>
      <w:marBottom w:val="0"/>
      <w:divBdr>
        <w:top w:val="none" w:sz="0" w:space="0" w:color="auto"/>
        <w:left w:val="none" w:sz="0" w:space="0" w:color="auto"/>
        <w:bottom w:val="none" w:sz="0" w:space="0" w:color="auto"/>
        <w:right w:val="none" w:sz="0" w:space="0" w:color="auto"/>
      </w:divBdr>
    </w:div>
    <w:div w:id="909269833">
      <w:bodyDiv w:val="1"/>
      <w:marLeft w:val="0"/>
      <w:marRight w:val="0"/>
      <w:marTop w:val="0"/>
      <w:marBottom w:val="0"/>
      <w:divBdr>
        <w:top w:val="none" w:sz="0" w:space="0" w:color="auto"/>
        <w:left w:val="none" w:sz="0" w:space="0" w:color="auto"/>
        <w:bottom w:val="none" w:sz="0" w:space="0" w:color="auto"/>
        <w:right w:val="none" w:sz="0" w:space="0" w:color="auto"/>
      </w:divBdr>
    </w:div>
    <w:div w:id="926958521">
      <w:bodyDiv w:val="1"/>
      <w:marLeft w:val="0"/>
      <w:marRight w:val="0"/>
      <w:marTop w:val="0"/>
      <w:marBottom w:val="0"/>
      <w:divBdr>
        <w:top w:val="none" w:sz="0" w:space="0" w:color="auto"/>
        <w:left w:val="none" w:sz="0" w:space="0" w:color="auto"/>
        <w:bottom w:val="none" w:sz="0" w:space="0" w:color="auto"/>
        <w:right w:val="none" w:sz="0" w:space="0" w:color="auto"/>
      </w:divBdr>
      <w:divsChild>
        <w:div w:id="214393405">
          <w:marLeft w:val="0"/>
          <w:marRight w:val="0"/>
          <w:marTop w:val="0"/>
          <w:marBottom w:val="0"/>
          <w:divBdr>
            <w:top w:val="none" w:sz="0" w:space="0" w:color="auto"/>
            <w:left w:val="none" w:sz="0" w:space="0" w:color="auto"/>
            <w:bottom w:val="none" w:sz="0" w:space="0" w:color="auto"/>
            <w:right w:val="none" w:sz="0" w:space="0" w:color="auto"/>
          </w:divBdr>
          <w:divsChild>
            <w:div w:id="1628273626">
              <w:marLeft w:val="-75"/>
              <w:marRight w:val="0"/>
              <w:marTop w:val="30"/>
              <w:marBottom w:val="30"/>
              <w:divBdr>
                <w:top w:val="none" w:sz="0" w:space="0" w:color="auto"/>
                <w:left w:val="none" w:sz="0" w:space="0" w:color="auto"/>
                <w:bottom w:val="none" w:sz="0" w:space="0" w:color="auto"/>
                <w:right w:val="none" w:sz="0" w:space="0" w:color="auto"/>
              </w:divBdr>
              <w:divsChild>
                <w:div w:id="38674129">
                  <w:marLeft w:val="0"/>
                  <w:marRight w:val="0"/>
                  <w:marTop w:val="0"/>
                  <w:marBottom w:val="0"/>
                  <w:divBdr>
                    <w:top w:val="none" w:sz="0" w:space="0" w:color="auto"/>
                    <w:left w:val="none" w:sz="0" w:space="0" w:color="auto"/>
                    <w:bottom w:val="none" w:sz="0" w:space="0" w:color="auto"/>
                    <w:right w:val="none" w:sz="0" w:space="0" w:color="auto"/>
                  </w:divBdr>
                  <w:divsChild>
                    <w:div w:id="1355963005">
                      <w:marLeft w:val="0"/>
                      <w:marRight w:val="0"/>
                      <w:marTop w:val="0"/>
                      <w:marBottom w:val="0"/>
                      <w:divBdr>
                        <w:top w:val="none" w:sz="0" w:space="0" w:color="auto"/>
                        <w:left w:val="none" w:sz="0" w:space="0" w:color="auto"/>
                        <w:bottom w:val="none" w:sz="0" w:space="0" w:color="auto"/>
                        <w:right w:val="none" w:sz="0" w:space="0" w:color="auto"/>
                      </w:divBdr>
                    </w:div>
                  </w:divsChild>
                </w:div>
                <w:div w:id="223832724">
                  <w:marLeft w:val="0"/>
                  <w:marRight w:val="0"/>
                  <w:marTop w:val="0"/>
                  <w:marBottom w:val="0"/>
                  <w:divBdr>
                    <w:top w:val="none" w:sz="0" w:space="0" w:color="auto"/>
                    <w:left w:val="none" w:sz="0" w:space="0" w:color="auto"/>
                    <w:bottom w:val="none" w:sz="0" w:space="0" w:color="auto"/>
                    <w:right w:val="none" w:sz="0" w:space="0" w:color="auto"/>
                  </w:divBdr>
                  <w:divsChild>
                    <w:div w:id="809899824">
                      <w:marLeft w:val="0"/>
                      <w:marRight w:val="0"/>
                      <w:marTop w:val="0"/>
                      <w:marBottom w:val="0"/>
                      <w:divBdr>
                        <w:top w:val="none" w:sz="0" w:space="0" w:color="auto"/>
                        <w:left w:val="none" w:sz="0" w:space="0" w:color="auto"/>
                        <w:bottom w:val="none" w:sz="0" w:space="0" w:color="auto"/>
                        <w:right w:val="none" w:sz="0" w:space="0" w:color="auto"/>
                      </w:divBdr>
                    </w:div>
                  </w:divsChild>
                </w:div>
                <w:div w:id="1390962602">
                  <w:marLeft w:val="0"/>
                  <w:marRight w:val="0"/>
                  <w:marTop w:val="0"/>
                  <w:marBottom w:val="0"/>
                  <w:divBdr>
                    <w:top w:val="none" w:sz="0" w:space="0" w:color="auto"/>
                    <w:left w:val="none" w:sz="0" w:space="0" w:color="auto"/>
                    <w:bottom w:val="none" w:sz="0" w:space="0" w:color="auto"/>
                    <w:right w:val="none" w:sz="0" w:space="0" w:color="auto"/>
                  </w:divBdr>
                  <w:divsChild>
                    <w:div w:id="1468082394">
                      <w:marLeft w:val="0"/>
                      <w:marRight w:val="0"/>
                      <w:marTop w:val="0"/>
                      <w:marBottom w:val="0"/>
                      <w:divBdr>
                        <w:top w:val="none" w:sz="0" w:space="0" w:color="auto"/>
                        <w:left w:val="none" w:sz="0" w:space="0" w:color="auto"/>
                        <w:bottom w:val="none" w:sz="0" w:space="0" w:color="auto"/>
                        <w:right w:val="none" w:sz="0" w:space="0" w:color="auto"/>
                      </w:divBdr>
                    </w:div>
                  </w:divsChild>
                </w:div>
                <w:div w:id="1425758441">
                  <w:marLeft w:val="0"/>
                  <w:marRight w:val="0"/>
                  <w:marTop w:val="0"/>
                  <w:marBottom w:val="0"/>
                  <w:divBdr>
                    <w:top w:val="none" w:sz="0" w:space="0" w:color="auto"/>
                    <w:left w:val="none" w:sz="0" w:space="0" w:color="auto"/>
                    <w:bottom w:val="none" w:sz="0" w:space="0" w:color="auto"/>
                    <w:right w:val="none" w:sz="0" w:space="0" w:color="auto"/>
                  </w:divBdr>
                  <w:divsChild>
                    <w:div w:id="968245172">
                      <w:marLeft w:val="0"/>
                      <w:marRight w:val="0"/>
                      <w:marTop w:val="0"/>
                      <w:marBottom w:val="0"/>
                      <w:divBdr>
                        <w:top w:val="none" w:sz="0" w:space="0" w:color="auto"/>
                        <w:left w:val="none" w:sz="0" w:space="0" w:color="auto"/>
                        <w:bottom w:val="none" w:sz="0" w:space="0" w:color="auto"/>
                        <w:right w:val="none" w:sz="0" w:space="0" w:color="auto"/>
                      </w:divBdr>
                    </w:div>
                    <w:div w:id="1885365374">
                      <w:marLeft w:val="0"/>
                      <w:marRight w:val="0"/>
                      <w:marTop w:val="0"/>
                      <w:marBottom w:val="0"/>
                      <w:divBdr>
                        <w:top w:val="none" w:sz="0" w:space="0" w:color="auto"/>
                        <w:left w:val="none" w:sz="0" w:space="0" w:color="auto"/>
                        <w:bottom w:val="none" w:sz="0" w:space="0" w:color="auto"/>
                        <w:right w:val="none" w:sz="0" w:space="0" w:color="auto"/>
                      </w:divBdr>
                    </w:div>
                  </w:divsChild>
                </w:div>
                <w:div w:id="1522667416">
                  <w:marLeft w:val="0"/>
                  <w:marRight w:val="0"/>
                  <w:marTop w:val="0"/>
                  <w:marBottom w:val="0"/>
                  <w:divBdr>
                    <w:top w:val="none" w:sz="0" w:space="0" w:color="auto"/>
                    <w:left w:val="none" w:sz="0" w:space="0" w:color="auto"/>
                    <w:bottom w:val="none" w:sz="0" w:space="0" w:color="auto"/>
                    <w:right w:val="none" w:sz="0" w:space="0" w:color="auto"/>
                  </w:divBdr>
                  <w:divsChild>
                    <w:div w:id="34474828">
                      <w:marLeft w:val="0"/>
                      <w:marRight w:val="0"/>
                      <w:marTop w:val="0"/>
                      <w:marBottom w:val="0"/>
                      <w:divBdr>
                        <w:top w:val="none" w:sz="0" w:space="0" w:color="auto"/>
                        <w:left w:val="none" w:sz="0" w:space="0" w:color="auto"/>
                        <w:bottom w:val="none" w:sz="0" w:space="0" w:color="auto"/>
                        <w:right w:val="none" w:sz="0" w:space="0" w:color="auto"/>
                      </w:divBdr>
                    </w:div>
                  </w:divsChild>
                </w:div>
                <w:div w:id="1702894472">
                  <w:marLeft w:val="0"/>
                  <w:marRight w:val="0"/>
                  <w:marTop w:val="0"/>
                  <w:marBottom w:val="0"/>
                  <w:divBdr>
                    <w:top w:val="none" w:sz="0" w:space="0" w:color="auto"/>
                    <w:left w:val="none" w:sz="0" w:space="0" w:color="auto"/>
                    <w:bottom w:val="none" w:sz="0" w:space="0" w:color="auto"/>
                    <w:right w:val="none" w:sz="0" w:space="0" w:color="auto"/>
                  </w:divBdr>
                  <w:divsChild>
                    <w:div w:id="1480461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23629945">
          <w:marLeft w:val="0"/>
          <w:marRight w:val="0"/>
          <w:marTop w:val="0"/>
          <w:marBottom w:val="0"/>
          <w:divBdr>
            <w:top w:val="none" w:sz="0" w:space="0" w:color="auto"/>
            <w:left w:val="none" w:sz="0" w:space="0" w:color="auto"/>
            <w:bottom w:val="none" w:sz="0" w:space="0" w:color="auto"/>
            <w:right w:val="none" w:sz="0" w:space="0" w:color="auto"/>
          </w:divBdr>
        </w:div>
        <w:div w:id="366105378">
          <w:marLeft w:val="0"/>
          <w:marRight w:val="0"/>
          <w:marTop w:val="0"/>
          <w:marBottom w:val="0"/>
          <w:divBdr>
            <w:top w:val="none" w:sz="0" w:space="0" w:color="auto"/>
            <w:left w:val="none" w:sz="0" w:space="0" w:color="auto"/>
            <w:bottom w:val="none" w:sz="0" w:space="0" w:color="auto"/>
            <w:right w:val="none" w:sz="0" w:space="0" w:color="auto"/>
          </w:divBdr>
          <w:divsChild>
            <w:div w:id="293604820">
              <w:marLeft w:val="-75"/>
              <w:marRight w:val="0"/>
              <w:marTop w:val="30"/>
              <w:marBottom w:val="30"/>
              <w:divBdr>
                <w:top w:val="none" w:sz="0" w:space="0" w:color="auto"/>
                <w:left w:val="none" w:sz="0" w:space="0" w:color="auto"/>
                <w:bottom w:val="none" w:sz="0" w:space="0" w:color="auto"/>
                <w:right w:val="none" w:sz="0" w:space="0" w:color="auto"/>
              </w:divBdr>
              <w:divsChild>
                <w:div w:id="459538925">
                  <w:marLeft w:val="0"/>
                  <w:marRight w:val="0"/>
                  <w:marTop w:val="0"/>
                  <w:marBottom w:val="0"/>
                  <w:divBdr>
                    <w:top w:val="none" w:sz="0" w:space="0" w:color="auto"/>
                    <w:left w:val="none" w:sz="0" w:space="0" w:color="auto"/>
                    <w:bottom w:val="none" w:sz="0" w:space="0" w:color="auto"/>
                    <w:right w:val="none" w:sz="0" w:space="0" w:color="auto"/>
                  </w:divBdr>
                  <w:divsChild>
                    <w:div w:id="925386147">
                      <w:marLeft w:val="0"/>
                      <w:marRight w:val="0"/>
                      <w:marTop w:val="0"/>
                      <w:marBottom w:val="0"/>
                      <w:divBdr>
                        <w:top w:val="none" w:sz="0" w:space="0" w:color="auto"/>
                        <w:left w:val="none" w:sz="0" w:space="0" w:color="auto"/>
                        <w:bottom w:val="none" w:sz="0" w:space="0" w:color="auto"/>
                        <w:right w:val="none" w:sz="0" w:space="0" w:color="auto"/>
                      </w:divBdr>
                    </w:div>
                  </w:divsChild>
                </w:div>
                <w:div w:id="1029376275">
                  <w:marLeft w:val="0"/>
                  <w:marRight w:val="0"/>
                  <w:marTop w:val="0"/>
                  <w:marBottom w:val="0"/>
                  <w:divBdr>
                    <w:top w:val="none" w:sz="0" w:space="0" w:color="auto"/>
                    <w:left w:val="none" w:sz="0" w:space="0" w:color="auto"/>
                    <w:bottom w:val="none" w:sz="0" w:space="0" w:color="auto"/>
                    <w:right w:val="none" w:sz="0" w:space="0" w:color="auto"/>
                  </w:divBdr>
                  <w:divsChild>
                    <w:div w:id="200940564">
                      <w:marLeft w:val="0"/>
                      <w:marRight w:val="0"/>
                      <w:marTop w:val="0"/>
                      <w:marBottom w:val="0"/>
                      <w:divBdr>
                        <w:top w:val="none" w:sz="0" w:space="0" w:color="auto"/>
                        <w:left w:val="none" w:sz="0" w:space="0" w:color="auto"/>
                        <w:bottom w:val="none" w:sz="0" w:space="0" w:color="auto"/>
                        <w:right w:val="none" w:sz="0" w:space="0" w:color="auto"/>
                      </w:divBdr>
                    </w:div>
                  </w:divsChild>
                </w:div>
                <w:div w:id="1058018487">
                  <w:marLeft w:val="0"/>
                  <w:marRight w:val="0"/>
                  <w:marTop w:val="0"/>
                  <w:marBottom w:val="0"/>
                  <w:divBdr>
                    <w:top w:val="none" w:sz="0" w:space="0" w:color="auto"/>
                    <w:left w:val="none" w:sz="0" w:space="0" w:color="auto"/>
                    <w:bottom w:val="none" w:sz="0" w:space="0" w:color="auto"/>
                    <w:right w:val="none" w:sz="0" w:space="0" w:color="auto"/>
                  </w:divBdr>
                  <w:divsChild>
                    <w:div w:id="1636908168">
                      <w:marLeft w:val="0"/>
                      <w:marRight w:val="0"/>
                      <w:marTop w:val="0"/>
                      <w:marBottom w:val="0"/>
                      <w:divBdr>
                        <w:top w:val="none" w:sz="0" w:space="0" w:color="auto"/>
                        <w:left w:val="none" w:sz="0" w:space="0" w:color="auto"/>
                        <w:bottom w:val="none" w:sz="0" w:space="0" w:color="auto"/>
                        <w:right w:val="none" w:sz="0" w:space="0" w:color="auto"/>
                      </w:divBdr>
                    </w:div>
                  </w:divsChild>
                </w:div>
                <w:div w:id="1248347601">
                  <w:marLeft w:val="0"/>
                  <w:marRight w:val="0"/>
                  <w:marTop w:val="0"/>
                  <w:marBottom w:val="0"/>
                  <w:divBdr>
                    <w:top w:val="none" w:sz="0" w:space="0" w:color="auto"/>
                    <w:left w:val="none" w:sz="0" w:space="0" w:color="auto"/>
                    <w:bottom w:val="none" w:sz="0" w:space="0" w:color="auto"/>
                    <w:right w:val="none" w:sz="0" w:space="0" w:color="auto"/>
                  </w:divBdr>
                  <w:divsChild>
                    <w:div w:id="319700922">
                      <w:marLeft w:val="0"/>
                      <w:marRight w:val="0"/>
                      <w:marTop w:val="0"/>
                      <w:marBottom w:val="0"/>
                      <w:divBdr>
                        <w:top w:val="none" w:sz="0" w:space="0" w:color="auto"/>
                        <w:left w:val="none" w:sz="0" w:space="0" w:color="auto"/>
                        <w:bottom w:val="none" w:sz="0" w:space="0" w:color="auto"/>
                        <w:right w:val="none" w:sz="0" w:space="0" w:color="auto"/>
                      </w:divBdr>
                    </w:div>
                  </w:divsChild>
                </w:div>
                <w:div w:id="1665816913">
                  <w:marLeft w:val="0"/>
                  <w:marRight w:val="0"/>
                  <w:marTop w:val="0"/>
                  <w:marBottom w:val="0"/>
                  <w:divBdr>
                    <w:top w:val="none" w:sz="0" w:space="0" w:color="auto"/>
                    <w:left w:val="none" w:sz="0" w:space="0" w:color="auto"/>
                    <w:bottom w:val="none" w:sz="0" w:space="0" w:color="auto"/>
                    <w:right w:val="none" w:sz="0" w:space="0" w:color="auto"/>
                  </w:divBdr>
                  <w:divsChild>
                    <w:div w:id="902759541">
                      <w:marLeft w:val="0"/>
                      <w:marRight w:val="0"/>
                      <w:marTop w:val="0"/>
                      <w:marBottom w:val="0"/>
                      <w:divBdr>
                        <w:top w:val="none" w:sz="0" w:space="0" w:color="auto"/>
                        <w:left w:val="none" w:sz="0" w:space="0" w:color="auto"/>
                        <w:bottom w:val="none" w:sz="0" w:space="0" w:color="auto"/>
                        <w:right w:val="none" w:sz="0" w:space="0" w:color="auto"/>
                      </w:divBdr>
                    </w:div>
                    <w:div w:id="1924099739">
                      <w:marLeft w:val="0"/>
                      <w:marRight w:val="0"/>
                      <w:marTop w:val="0"/>
                      <w:marBottom w:val="0"/>
                      <w:divBdr>
                        <w:top w:val="none" w:sz="0" w:space="0" w:color="auto"/>
                        <w:left w:val="none" w:sz="0" w:space="0" w:color="auto"/>
                        <w:bottom w:val="none" w:sz="0" w:space="0" w:color="auto"/>
                        <w:right w:val="none" w:sz="0" w:space="0" w:color="auto"/>
                      </w:divBdr>
                    </w:div>
                  </w:divsChild>
                </w:div>
                <w:div w:id="1704743958">
                  <w:marLeft w:val="0"/>
                  <w:marRight w:val="0"/>
                  <w:marTop w:val="0"/>
                  <w:marBottom w:val="0"/>
                  <w:divBdr>
                    <w:top w:val="none" w:sz="0" w:space="0" w:color="auto"/>
                    <w:left w:val="none" w:sz="0" w:space="0" w:color="auto"/>
                    <w:bottom w:val="none" w:sz="0" w:space="0" w:color="auto"/>
                    <w:right w:val="none" w:sz="0" w:space="0" w:color="auto"/>
                  </w:divBdr>
                  <w:divsChild>
                    <w:div w:id="626744679">
                      <w:marLeft w:val="0"/>
                      <w:marRight w:val="0"/>
                      <w:marTop w:val="0"/>
                      <w:marBottom w:val="0"/>
                      <w:divBdr>
                        <w:top w:val="none" w:sz="0" w:space="0" w:color="auto"/>
                        <w:left w:val="none" w:sz="0" w:space="0" w:color="auto"/>
                        <w:bottom w:val="none" w:sz="0" w:space="0" w:color="auto"/>
                        <w:right w:val="none" w:sz="0" w:space="0" w:color="auto"/>
                      </w:divBdr>
                    </w:div>
                    <w:div w:id="8866450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27080">
          <w:marLeft w:val="0"/>
          <w:marRight w:val="0"/>
          <w:marTop w:val="0"/>
          <w:marBottom w:val="0"/>
          <w:divBdr>
            <w:top w:val="none" w:sz="0" w:space="0" w:color="auto"/>
            <w:left w:val="none" w:sz="0" w:space="0" w:color="auto"/>
            <w:bottom w:val="none" w:sz="0" w:space="0" w:color="auto"/>
            <w:right w:val="none" w:sz="0" w:space="0" w:color="auto"/>
          </w:divBdr>
          <w:divsChild>
            <w:div w:id="1635327946">
              <w:marLeft w:val="-75"/>
              <w:marRight w:val="0"/>
              <w:marTop w:val="30"/>
              <w:marBottom w:val="30"/>
              <w:divBdr>
                <w:top w:val="none" w:sz="0" w:space="0" w:color="auto"/>
                <w:left w:val="none" w:sz="0" w:space="0" w:color="auto"/>
                <w:bottom w:val="none" w:sz="0" w:space="0" w:color="auto"/>
                <w:right w:val="none" w:sz="0" w:space="0" w:color="auto"/>
              </w:divBdr>
              <w:divsChild>
                <w:div w:id="449473296">
                  <w:marLeft w:val="0"/>
                  <w:marRight w:val="0"/>
                  <w:marTop w:val="0"/>
                  <w:marBottom w:val="0"/>
                  <w:divBdr>
                    <w:top w:val="none" w:sz="0" w:space="0" w:color="auto"/>
                    <w:left w:val="none" w:sz="0" w:space="0" w:color="auto"/>
                    <w:bottom w:val="none" w:sz="0" w:space="0" w:color="auto"/>
                    <w:right w:val="none" w:sz="0" w:space="0" w:color="auto"/>
                  </w:divBdr>
                  <w:divsChild>
                    <w:div w:id="1262028109">
                      <w:marLeft w:val="0"/>
                      <w:marRight w:val="0"/>
                      <w:marTop w:val="0"/>
                      <w:marBottom w:val="0"/>
                      <w:divBdr>
                        <w:top w:val="none" w:sz="0" w:space="0" w:color="auto"/>
                        <w:left w:val="none" w:sz="0" w:space="0" w:color="auto"/>
                        <w:bottom w:val="none" w:sz="0" w:space="0" w:color="auto"/>
                        <w:right w:val="none" w:sz="0" w:space="0" w:color="auto"/>
                      </w:divBdr>
                    </w:div>
                    <w:div w:id="1814833682">
                      <w:marLeft w:val="0"/>
                      <w:marRight w:val="0"/>
                      <w:marTop w:val="0"/>
                      <w:marBottom w:val="0"/>
                      <w:divBdr>
                        <w:top w:val="none" w:sz="0" w:space="0" w:color="auto"/>
                        <w:left w:val="none" w:sz="0" w:space="0" w:color="auto"/>
                        <w:bottom w:val="none" w:sz="0" w:space="0" w:color="auto"/>
                        <w:right w:val="none" w:sz="0" w:space="0" w:color="auto"/>
                      </w:divBdr>
                    </w:div>
                  </w:divsChild>
                </w:div>
                <w:div w:id="599029058">
                  <w:marLeft w:val="0"/>
                  <w:marRight w:val="0"/>
                  <w:marTop w:val="0"/>
                  <w:marBottom w:val="0"/>
                  <w:divBdr>
                    <w:top w:val="none" w:sz="0" w:space="0" w:color="auto"/>
                    <w:left w:val="none" w:sz="0" w:space="0" w:color="auto"/>
                    <w:bottom w:val="none" w:sz="0" w:space="0" w:color="auto"/>
                    <w:right w:val="none" w:sz="0" w:space="0" w:color="auto"/>
                  </w:divBdr>
                  <w:divsChild>
                    <w:div w:id="1657302822">
                      <w:marLeft w:val="0"/>
                      <w:marRight w:val="0"/>
                      <w:marTop w:val="0"/>
                      <w:marBottom w:val="0"/>
                      <w:divBdr>
                        <w:top w:val="none" w:sz="0" w:space="0" w:color="auto"/>
                        <w:left w:val="none" w:sz="0" w:space="0" w:color="auto"/>
                        <w:bottom w:val="none" w:sz="0" w:space="0" w:color="auto"/>
                        <w:right w:val="none" w:sz="0" w:space="0" w:color="auto"/>
                      </w:divBdr>
                    </w:div>
                  </w:divsChild>
                </w:div>
                <w:div w:id="911162816">
                  <w:marLeft w:val="0"/>
                  <w:marRight w:val="0"/>
                  <w:marTop w:val="0"/>
                  <w:marBottom w:val="0"/>
                  <w:divBdr>
                    <w:top w:val="none" w:sz="0" w:space="0" w:color="auto"/>
                    <w:left w:val="none" w:sz="0" w:space="0" w:color="auto"/>
                    <w:bottom w:val="none" w:sz="0" w:space="0" w:color="auto"/>
                    <w:right w:val="none" w:sz="0" w:space="0" w:color="auto"/>
                  </w:divBdr>
                  <w:divsChild>
                    <w:div w:id="1943489629">
                      <w:marLeft w:val="0"/>
                      <w:marRight w:val="0"/>
                      <w:marTop w:val="0"/>
                      <w:marBottom w:val="0"/>
                      <w:divBdr>
                        <w:top w:val="none" w:sz="0" w:space="0" w:color="auto"/>
                        <w:left w:val="none" w:sz="0" w:space="0" w:color="auto"/>
                        <w:bottom w:val="none" w:sz="0" w:space="0" w:color="auto"/>
                        <w:right w:val="none" w:sz="0" w:space="0" w:color="auto"/>
                      </w:divBdr>
                    </w:div>
                  </w:divsChild>
                </w:div>
                <w:div w:id="1646548532">
                  <w:marLeft w:val="0"/>
                  <w:marRight w:val="0"/>
                  <w:marTop w:val="0"/>
                  <w:marBottom w:val="0"/>
                  <w:divBdr>
                    <w:top w:val="none" w:sz="0" w:space="0" w:color="auto"/>
                    <w:left w:val="none" w:sz="0" w:space="0" w:color="auto"/>
                    <w:bottom w:val="none" w:sz="0" w:space="0" w:color="auto"/>
                    <w:right w:val="none" w:sz="0" w:space="0" w:color="auto"/>
                  </w:divBdr>
                  <w:divsChild>
                    <w:div w:id="1410693755">
                      <w:marLeft w:val="0"/>
                      <w:marRight w:val="0"/>
                      <w:marTop w:val="0"/>
                      <w:marBottom w:val="0"/>
                      <w:divBdr>
                        <w:top w:val="none" w:sz="0" w:space="0" w:color="auto"/>
                        <w:left w:val="none" w:sz="0" w:space="0" w:color="auto"/>
                        <w:bottom w:val="none" w:sz="0" w:space="0" w:color="auto"/>
                        <w:right w:val="none" w:sz="0" w:space="0" w:color="auto"/>
                      </w:divBdr>
                    </w:div>
                  </w:divsChild>
                </w:div>
                <w:div w:id="1655447693">
                  <w:marLeft w:val="0"/>
                  <w:marRight w:val="0"/>
                  <w:marTop w:val="0"/>
                  <w:marBottom w:val="0"/>
                  <w:divBdr>
                    <w:top w:val="none" w:sz="0" w:space="0" w:color="auto"/>
                    <w:left w:val="none" w:sz="0" w:space="0" w:color="auto"/>
                    <w:bottom w:val="none" w:sz="0" w:space="0" w:color="auto"/>
                    <w:right w:val="none" w:sz="0" w:space="0" w:color="auto"/>
                  </w:divBdr>
                  <w:divsChild>
                    <w:div w:id="84570296">
                      <w:marLeft w:val="0"/>
                      <w:marRight w:val="0"/>
                      <w:marTop w:val="0"/>
                      <w:marBottom w:val="0"/>
                      <w:divBdr>
                        <w:top w:val="none" w:sz="0" w:space="0" w:color="auto"/>
                        <w:left w:val="none" w:sz="0" w:space="0" w:color="auto"/>
                        <w:bottom w:val="none" w:sz="0" w:space="0" w:color="auto"/>
                        <w:right w:val="none" w:sz="0" w:space="0" w:color="auto"/>
                      </w:divBdr>
                    </w:div>
                  </w:divsChild>
                </w:div>
                <w:div w:id="1812477875">
                  <w:marLeft w:val="0"/>
                  <w:marRight w:val="0"/>
                  <w:marTop w:val="0"/>
                  <w:marBottom w:val="0"/>
                  <w:divBdr>
                    <w:top w:val="none" w:sz="0" w:space="0" w:color="auto"/>
                    <w:left w:val="none" w:sz="0" w:space="0" w:color="auto"/>
                    <w:bottom w:val="none" w:sz="0" w:space="0" w:color="auto"/>
                    <w:right w:val="none" w:sz="0" w:space="0" w:color="auto"/>
                  </w:divBdr>
                  <w:divsChild>
                    <w:div w:id="3229020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22368456">
          <w:marLeft w:val="0"/>
          <w:marRight w:val="0"/>
          <w:marTop w:val="0"/>
          <w:marBottom w:val="0"/>
          <w:divBdr>
            <w:top w:val="none" w:sz="0" w:space="0" w:color="auto"/>
            <w:left w:val="none" w:sz="0" w:space="0" w:color="auto"/>
            <w:bottom w:val="none" w:sz="0" w:space="0" w:color="auto"/>
            <w:right w:val="none" w:sz="0" w:space="0" w:color="auto"/>
          </w:divBdr>
        </w:div>
        <w:div w:id="1084300580">
          <w:marLeft w:val="0"/>
          <w:marRight w:val="0"/>
          <w:marTop w:val="0"/>
          <w:marBottom w:val="0"/>
          <w:divBdr>
            <w:top w:val="none" w:sz="0" w:space="0" w:color="auto"/>
            <w:left w:val="none" w:sz="0" w:space="0" w:color="auto"/>
            <w:bottom w:val="none" w:sz="0" w:space="0" w:color="auto"/>
            <w:right w:val="none" w:sz="0" w:space="0" w:color="auto"/>
          </w:divBdr>
        </w:div>
        <w:div w:id="1118136917">
          <w:marLeft w:val="0"/>
          <w:marRight w:val="0"/>
          <w:marTop w:val="0"/>
          <w:marBottom w:val="0"/>
          <w:divBdr>
            <w:top w:val="none" w:sz="0" w:space="0" w:color="auto"/>
            <w:left w:val="none" w:sz="0" w:space="0" w:color="auto"/>
            <w:bottom w:val="none" w:sz="0" w:space="0" w:color="auto"/>
            <w:right w:val="none" w:sz="0" w:space="0" w:color="auto"/>
          </w:divBdr>
          <w:divsChild>
            <w:div w:id="382363560">
              <w:marLeft w:val="-75"/>
              <w:marRight w:val="0"/>
              <w:marTop w:val="30"/>
              <w:marBottom w:val="30"/>
              <w:divBdr>
                <w:top w:val="none" w:sz="0" w:space="0" w:color="auto"/>
                <w:left w:val="none" w:sz="0" w:space="0" w:color="auto"/>
                <w:bottom w:val="none" w:sz="0" w:space="0" w:color="auto"/>
                <w:right w:val="none" w:sz="0" w:space="0" w:color="auto"/>
              </w:divBdr>
              <w:divsChild>
                <w:div w:id="282349002">
                  <w:marLeft w:val="0"/>
                  <w:marRight w:val="0"/>
                  <w:marTop w:val="0"/>
                  <w:marBottom w:val="0"/>
                  <w:divBdr>
                    <w:top w:val="none" w:sz="0" w:space="0" w:color="auto"/>
                    <w:left w:val="none" w:sz="0" w:space="0" w:color="auto"/>
                    <w:bottom w:val="none" w:sz="0" w:space="0" w:color="auto"/>
                    <w:right w:val="none" w:sz="0" w:space="0" w:color="auto"/>
                  </w:divBdr>
                  <w:divsChild>
                    <w:div w:id="916552399">
                      <w:marLeft w:val="0"/>
                      <w:marRight w:val="0"/>
                      <w:marTop w:val="0"/>
                      <w:marBottom w:val="0"/>
                      <w:divBdr>
                        <w:top w:val="none" w:sz="0" w:space="0" w:color="auto"/>
                        <w:left w:val="none" w:sz="0" w:space="0" w:color="auto"/>
                        <w:bottom w:val="none" w:sz="0" w:space="0" w:color="auto"/>
                        <w:right w:val="none" w:sz="0" w:space="0" w:color="auto"/>
                      </w:divBdr>
                    </w:div>
                    <w:div w:id="1436680840">
                      <w:marLeft w:val="0"/>
                      <w:marRight w:val="0"/>
                      <w:marTop w:val="0"/>
                      <w:marBottom w:val="0"/>
                      <w:divBdr>
                        <w:top w:val="none" w:sz="0" w:space="0" w:color="auto"/>
                        <w:left w:val="none" w:sz="0" w:space="0" w:color="auto"/>
                        <w:bottom w:val="none" w:sz="0" w:space="0" w:color="auto"/>
                        <w:right w:val="none" w:sz="0" w:space="0" w:color="auto"/>
                      </w:divBdr>
                    </w:div>
                  </w:divsChild>
                </w:div>
                <w:div w:id="355935412">
                  <w:marLeft w:val="0"/>
                  <w:marRight w:val="0"/>
                  <w:marTop w:val="0"/>
                  <w:marBottom w:val="0"/>
                  <w:divBdr>
                    <w:top w:val="none" w:sz="0" w:space="0" w:color="auto"/>
                    <w:left w:val="none" w:sz="0" w:space="0" w:color="auto"/>
                    <w:bottom w:val="none" w:sz="0" w:space="0" w:color="auto"/>
                    <w:right w:val="none" w:sz="0" w:space="0" w:color="auto"/>
                  </w:divBdr>
                  <w:divsChild>
                    <w:div w:id="500236802">
                      <w:marLeft w:val="0"/>
                      <w:marRight w:val="0"/>
                      <w:marTop w:val="0"/>
                      <w:marBottom w:val="0"/>
                      <w:divBdr>
                        <w:top w:val="none" w:sz="0" w:space="0" w:color="auto"/>
                        <w:left w:val="none" w:sz="0" w:space="0" w:color="auto"/>
                        <w:bottom w:val="none" w:sz="0" w:space="0" w:color="auto"/>
                        <w:right w:val="none" w:sz="0" w:space="0" w:color="auto"/>
                      </w:divBdr>
                    </w:div>
                  </w:divsChild>
                </w:div>
                <w:div w:id="385952872">
                  <w:marLeft w:val="0"/>
                  <w:marRight w:val="0"/>
                  <w:marTop w:val="0"/>
                  <w:marBottom w:val="0"/>
                  <w:divBdr>
                    <w:top w:val="none" w:sz="0" w:space="0" w:color="auto"/>
                    <w:left w:val="none" w:sz="0" w:space="0" w:color="auto"/>
                    <w:bottom w:val="none" w:sz="0" w:space="0" w:color="auto"/>
                    <w:right w:val="none" w:sz="0" w:space="0" w:color="auto"/>
                  </w:divBdr>
                  <w:divsChild>
                    <w:div w:id="1752266080">
                      <w:marLeft w:val="0"/>
                      <w:marRight w:val="0"/>
                      <w:marTop w:val="0"/>
                      <w:marBottom w:val="0"/>
                      <w:divBdr>
                        <w:top w:val="none" w:sz="0" w:space="0" w:color="auto"/>
                        <w:left w:val="none" w:sz="0" w:space="0" w:color="auto"/>
                        <w:bottom w:val="none" w:sz="0" w:space="0" w:color="auto"/>
                        <w:right w:val="none" w:sz="0" w:space="0" w:color="auto"/>
                      </w:divBdr>
                    </w:div>
                  </w:divsChild>
                </w:div>
                <w:div w:id="552425274">
                  <w:marLeft w:val="0"/>
                  <w:marRight w:val="0"/>
                  <w:marTop w:val="0"/>
                  <w:marBottom w:val="0"/>
                  <w:divBdr>
                    <w:top w:val="none" w:sz="0" w:space="0" w:color="auto"/>
                    <w:left w:val="none" w:sz="0" w:space="0" w:color="auto"/>
                    <w:bottom w:val="none" w:sz="0" w:space="0" w:color="auto"/>
                    <w:right w:val="none" w:sz="0" w:space="0" w:color="auto"/>
                  </w:divBdr>
                  <w:divsChild>
                    <w:div w:id="1619146583">
                      <w:marLeft w:val="0"/>
                      <w:marRight w:val="0"/>
                      <w:marTop w:val="0"/>
                      <w:marBottom w:val="0"/>
                      <w:divBdr>
                        <w:top w:val="none" w:sz="0" w:space="0" w:color="auto"/>
                        <w:left w:val="none" w:sz="0" w:space="0" w:color="auto"/>
                        <w:bottom w:val="none" w:sz="0" w:space="0" w:color="auto"/>
                        <w:right w:val="none" w:sz="0" w:space="0" w:color="auto"/>
                      </w:divBdr>
                    </w:div>
                  </w:divsChild>
                </w:div>
                <w:div w:id="1683319758">
                  <w:marLeft w:val="0"/>
                  <w:marRight w:val="0"/>
                  <w:marTop w:val="0"/>
                  <w:marBottom w:val="0"/>
                  <w:divBdr>
                    <w:top w:val="none" w:sz="0" w:space="0" w:color="auto"/>
                    <w:left w:val="none" w:sz="0" w:space="0" w:color="auto"/>
                    <w:bottom w:val="none" w:sz="0" w:space="0" w:color="auto"/>
                    <w:right w:val="none" w:sz="0" w:space="0" w:color="auto"/>
                  </w:divBdr>
                  <w:divsChild>
                    <w:div w:id="755051679">
                      <w:marLeft w:val="0"/>
                      <w:marRight w:val="0"/>
                      <w:marTop w:val="0"/>
                      <w:marBottom w:val="0"/>
                      <w:divBdr>
                        <w:top w:val="none" w:sz="0" w:space="0" w:color="auto"/>
                        <w:left w:val="none" w:sz="0" w:space="0" w:color="auto"/>
                        <w:bottom w:val="none" w:sz="0" w:space="0" w:color="auto"/>
                        <w:right w:val="none" w:sz="0" w:space="0" w:color="auto"/>
                      </w:divBdr>
                    </w:div>
                  </w:divsChild>
                </w:div>
                <w:div w:id="1813056195">
                  <w:marLeft w:val="0"/>
                  <w:marRight w:val="0"/>
                  <w:marTop w:val="0"/>
                  <w:marBottom w:val="0"/>
                  <w:divBdr>
                    <w:top w:val="none" w:sz="0" w:space="0" w:color="auto"/>
                    <w:left w:val="none" w:sz="0" w:space="0" w:color="auto"/>
                    <w:bottom w:val="none" w:sz="0" w:space="0" w:color="auto"/>
                    <w:right w:val="none" w:sz="0" w:space="0" w:color="auto"/>
                  </w:divBdr>
                  <w:divsChild>
                    <w:div w:id="1385642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90543159">
          <w:marLeft w:val="0"/>
          <w:marRight w:val="0"/>
          <w:marTop w:val="0"/>
          <w:marBottom w:val="0"/>
          <w:divBdr>
            <w:top w:val="none" w:sz="0" w:space="0" w:color="auto"/>
            <w:left w:val="none" w:sz="0" w:space="0" w:color="auto"/>
            <w:bottom w:val="none" w:sz="0" w:space="0" w:color="auto"/>
            <w:right w:val="none" w:sz="0" w:space="0" w:color="auto"/>
          </w:divBdr>
        </w:div>
        <w:div w:id="1520000949">
          <w:marLeft w:val="0"/>
          <w:marRight w:val="0"/>
          <w:marTop w:val="0"/>
          <w:marBottom w:val="0"/>
          <w:divBdr>
            <w:top w:val="none" w:sz="0" w:space="0" w:color="auto"/>
            <w:left w:val="none" w:sz="0" w:space="0" w:color="auto"/>
            <w:bottom w:val="none" w:sz="0" w:space="0" w:color="auto"/>
            <w:right w:val="none" w:sz="0" w:space="0" w:color="auto"/>
          </w:divBdr>
        </w:div>
        <w:div w:id="1639336781">
          <w:marLeft w:val="0"/>
          <w:marRight w:val="0"/>
          <w:marTop w:val="0"/>
          <w:marBottom w:val="0"/>
          <w:divBdr>
            <w:top w:val="none" w:sz="0" w:space="0" w:color="auto"/>
            <w:left w:val="none" w:sz="0" w:space="0" w:color="auto"/>
            <w:bottom w:val="none" w:sz="0" w:space="0" w:color="auto"/>
            <w:right w:val="none" w:sz="0" w:space="0" w:color="auto"/>
          </w:divBdr>
          <w:divsChild>
            <w:div w:id="806624410">
              <w:marLeft w:val="-75"/>
              <w:marRight w:val="0"/>
              <w:marTop w:val="30"/>
              <w:marBottom w:val="30"/>
              <w:divBdr>
                <w:top w:val="none" w:sz="0" w:space="0" w:color="auto"/>
                <w:left w:val="none" w:sz="0" w:space="0" w:color="auto"/>
                <w:bottom w:val="none" w:sz="0" w:space="0" w:color="auto"/>
                <w:right w:val="none" w:sz="0" w:space="0" w:color="auto"/>
              </w:divBdr>
              <w:divsChild>
                <w:div w:id="151220230">
                  <w:marLeft w:val="0"/>
                  <w:marRight w:val="0"/>
                  <w:marTop w:val="0"/>
                  <w:marBottom w:val="0"/>
                  <w:divBdr>
                    <w:top w:val="none" w:sz="0" w:space="0" w:color="auto"/>
                    <w:left w:val="none" w:sz="0" w:space="0" w:color="auto"/>
                    <w:bottom w:val="none" w:sz="0" w:space="0" w:color="auto"/>
                    <w:right w:val="none" w:sz="0" w:space="0" w:color="auto"/>
                  </w:divBdr>
                  <w:divsChild>
                    <w:div w:id="253981654">
                      <w:marLeft w:val="0"/>
                      <w:marRight w:val="0"/>
                      <w:marTop w:val="0"/>
                      <w:marBottom w:val="0"/>
                      <w:divBdr>
                        <w:top w:val="none" w:sz="0" w:space="0" w:color="auto"/>
                        <w:left w:val="none" w:sz="0" w:space="0" w:color="auto"/>
                        <w:bottom w:val="none" w:sz="0" w:space="0" w:color="auto"/>
                        <w:right w:val="none" w:sz="0" w:space="0" w:color="auto"/>
                      </w:divBdr>
                    </w:div>
                    <w:div w:id="1644197273">
                      <w:marLeft w:val="0"/>
                      <w:marRight w:val="0"/>
                      <w:marTop w:val="0"/>
                      <w:marBottom w:val="0"/>
                      <w:divBdr>
                        <w:top w:val="none" w:sz="0" w:space="0" w:color="auto"/>
                        <w:left w:val="none" w:sz="0" w:space="0" w:color="auto"/>
                        <w:bottom w:val="none" w:sz="0" w:space="0" w:color="auto"/>
                        <w:right w:val="none" w:sz="0" w:space="0" w:color="auto"/>
                      </w:divBdr>
                    </w:div>
                  </w:divsChild>
                </w:div>
                <w:div w:id="168375275">
                  <w:marLeft w:val="0"/>
                  <w:marRight w:val="0"/>
                  <w:marTop w:val="0"/>
                  <w:marBottom w:val="0"/>
                  <w:divBdr>
                    <w:top w:val="none" w:sz="0" w:space="0" w:color="auto"/>
                    <w:left w:val="none" w:sz="0" w:space="0" w:color="auto"/>
                    <w:bottom w:val="none" w:sz="0" w:space="0" w:color="auto"/>
                    <w:right w:val="none" w:sz="0" w:space="0" w:color="auto"/>
                  </w:divBdr>
                  <w:divsChild>
                    <w:div w:id="299893267">
                      <w:marLeft w:val="0"/>
                      <w:marRight w:val="0"/>
                      <w:marTop w:val="0"/>
                      <w:marBottom w:val="0"/>
                      <w:divBdr>
                        <w:top w:val="none" w:sz="0" w:space="0" w:color="auto"/>
                        <w:left w:val="none" w:sz="0" w:space="0" w:color="auto"/>
                        <w:bottom w:val="none" w:sz="0" w:space="0" w:color="auto"/>
                        <w:right w:val="none" w:sz="0" w:space="0" w:color="auto"/>
                      </w:divBdr>
                    </w:div>
                    <w:div w:id="1361589082">
                      <w:marLeft w:val="0"/>
                      <w:marRight w:val="0"/>
                      <w:marTop w:val="0"/>
                      <w:marBottom w:val="0"/>
                      <w:divBdr>
                        <w:top w:val="none" w:sz="0" w:space="0" w:color="auto"/>
                        <w:left w:val="none" w:sz="0" w:space="0" w:color="auto"/>
                        <w:bottom w:val="none" w:sz="0" w:space="0" w:color="auto"/>
                        <w:right w:val="none" w:sz="0" w:space="0" w:color="auto"/>
                      </w:divBdr>
                    </w:div>
                  </w:divsChild>
                </w:div>
                <w:div w:id="318077053">
                  <w:marLeft w:val="0"/>
                  <w:marRight w:val="0"/>
                  <w:marTop w:val="0"/>
                  <w:marBottom w:val="0"/>
                  <w:divBdr>
                    <w:top w:val="none" w:sz="0" w:space="0" w:color="auto"/>
                    <w:left w:val="none" w:sz="0" w:space="0" w:color="auto"/>
                    <w:bottom w:val="none" w:sz="0" w:space="0" w:color="auto"/>
                    <w:right w:val="none" w:sz="0" w:space="0" w:color="auto"/>
                  </w:divBdr>
                  <w:divsChild>
                    <w:div w:id="1296333262">
                      <w:marLeft w:val="0"/>
                      <w:marRight w:val="0"/>
                      <w:marTop w:val="0"/>
                      <w:marBottom w:val="0"/>
                      <w:divBdr>
                        <w:top w:val="none" w:sz="0" w:space="0" w:color="auto"/>
                        <w:left w:val="none" w:sz="0" w:space="0" w:color="auto"/>
                        <w:bottom w:val="none" w:sz="0" w:space="0" w:color="auto"/>
                        <w:right w:val="none" w:sz="0" w:space="0" w:color="auto"/>
                      </w:divBdr>
                    </w:div>
                    <w:div w:id="2126777285">
                      <w:marLeft w:val="0"/>
                      <w:marRight w:val="0"/>
                      <w:marTop w:val="0"/>
                      <w:marBottom w:val="0"/>
                      <w:divBdr>
                        <w:top w:val="none" w:sz="0" w:space="0" w:color="auto"/>
                        <w:left w:val="none" w:sz="0" w:space="0" w:color="auto"/>
                        <w:bottom w:val="none" w:sz="0" w:space="0" w:color="auto"/>
                        <w:right w:val="none" w:sz="0" w:space="0" w:color="auto"/>
                      </w:divBdr>
                    </w:div>
                  </w:divsChild>
                </w:div>
                <w:div w:id="530920617">
                  <w:marLeft w:val="0"/>
                  <w:marRight w:val="0"/>
                  <w:marTop w:val="0"/>
                  <w:marBottom w:val="0"/>
                  <w:divBdr>
                    <w:top w:val="none" w:sz="0" w:space="0" w:color="auto"/>
                    <w:left w:val="none" w:sz="0" w:space="0" w:color="auto"/>
                    <w:bottom w:val="none" w:sz="0" w:space="0" w:color="auto"/>
                    <w:right w:val="none" w:sz="0" w:space="0" w:color="auto"/>
                  </w:divBdr>
                  <w:divsChild>
                    <w:div w:id="274098796">
                      <w:marLeft w:val="0"/>
                      <w:marRight w:val="0"/>
                      <w:marTop w:val="0"/>
                      <w:marBottom w:val="0"/>
                      <w:divBdr>
                        <w:top w:val="none" w:sz="0" w:space="0" w:color="auto"/>
                        <w:left w:val="none" w:sz="0" w:space="0" w:color="auto"/>
                        <w:bottom w:val="none" w:sz="0" w:space="0" w:color="auto"/>
                        <w:right w:val="none" w:sz="0" w:space="0" w:color="auto"/>
                      </w:divBdr>
                    </w:div>
                    <w:div w:id="1243881021">
                      <w:marLeft w:val="0"/>
                      <w:marRight w:val="0"/>
                      <w:marTop w:val="0"/>
                      <w:marBottom w:val="0"/>
                      <w:divBdr>
                        <w:top w:val="none" w:sz="0" w:space="0" w:color="auto"/>
                        <w:left w:val="none" w:sz="0" w:space="0" w:color="auto"/>
                        <w:bottom w:val="none" w:sz="0" w:space="0" w:color="auto"/>
                        <w:right w:val="none" w:sz="0" w:space="0" w:color="auto"/>
                      </w:divBdr>
                    </w:div>
                  </w:divsChild>
                </w:div>
                <w:div w:id="1258834246">
                  <w:marLeft w:val="0"/>
                  <w:marRight w:val="0"/>
                  <w:marTop w:val="0"/>
                  <w:marBottom w:val="0"/>
                  <w:divBdr>
                    <w:top w:val="none" w:sz="0" w:space="0" w:color="auto"/>
                    <w:left w:val="none" w:sz="0" w:space="0" w:color="auto"/>
                    <w:bottom w:val="none" w:sz="0" w:space="0" w:color="auto"/>
                    <w:right w:val="none" w:sz="0" w:space="0" w:color="auto"/>
                  </w:divBdr>
                  <w:divsChild>
                    <w:div w:id="1377655860">
                      <w:marLeft w:val="0"/>
                      <w:marRight w:val="0"/>
                      <w:marTop w:val="0"/>
                      <w:marBottom w:val="0"/>
                      <w:divBdr>
                        <w:top w:val="none" w:sz="0" w:space="0" w:color="auto"/>
                        <w:left w:val="none" w:sz="0" w:space="0" w:color="auto"/>
                        <w:bottom w:val="none" w:sz="0" w:space="0" w:color="auto"/>
                        <w:right w:val="none" w:sz="0" w:space="0" w:color="auto"/>
                      </w:divBdr>
                    </w:div>
                  </w:divsChild>
                </w:div>
                <w:div w:id="1661812904">
                  <w:marLeft w:val="0"/>
                  <w:marRight w:val="0"/>
                  <w:marTop w:val="0"/>
                  <w:marBottom w:val="0"/>
                  <w:divBdr>
                    <w:top w:val="none" w:sz="0" w:space="0" w:color="auto"/>
                    <w:left w:val="none" w:sz="0" w:space="0" w:color="auto"/>
                    <w:bottom w:val="none" w:sz="0" w:space="0" w:color="auto"/>
                    <w:right w:val="none" w:sz="0" w:space="0" w:color="auto"/>
                  </w:divBdr>
                  <w:divsChild>
                    <w:div w:id="62025565">
                      <w:marLeft w:val="0"/>
                      <w:marRight w:val="0"/>
                      <w:marTop w:val="0"/>
                      <w:marBottom w:val="0"/>
                      <w:divBdr>
                        <w:top w:val="none" w:sz="0" w:space="0" w:color="auto"/>
                        <w:left w:val="none" w:sz="0" w:space="0" w:color="auto"/>
                        <w:bottom w:val="none" w:sz="0" w:space="0" w:color="auto"/>
                        <w:right w:val="none" w:sz="0" w:space="0" w:color="auto"/>
                      </w:divBdr>
                    </w:div>
                    <w:div w:id="20362253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39919480">
          <w:marLeft w:val="0"/>
          <w:marRight w:val="0"/>
          <w:marTop w:val="0"/>
          <w:marBottom w:val="0"/>
          <w:divBdr>
            <w:top w:val="none" w:sz="0" w:space="0" w:color="auto"/>
            <w:left w:val="none" w:sz="0" w:space="0" w:color="auto"/>
            <w:bottom w:val="none" w:sz="0" w:space="0" w:color="auto"/>
            <w:right w:val="none" w:sz="0" w:space="0" w:color="auto"/>
          </w:divBdr>
        </w:div>
        <w:div w:id="1648783770">
          <w:marLeft w:val="0"/>
          <w:marRight w:val="0"/>
          <w:marTop w:val="0"/>
          <w:marBottom w:val="0"/>
          <w:divBdr>
            <w:top w:val="none" w:sz="0" w:space="0" w:color="auto"/>
            <w:left w:val="none" w:sz="0" w:space="0" w:color="auto"/>
            <w:bottom w:val="none" w:sz="0" w:space="0" w:color="auto"/>
            <w:right w:val="none" w:sz="0" w:space="0" w:color="auto"/>
          </w:divBdr>
        </w:div>
        <w:div w:id="1777015220">
          <w:marLeft w:val="0"/>
          <w:marRight w:val="0"/>
          <w:marTop w:val="0"/>
          <w:marBottom w:val="0"/>
          <w:divBdr>
            <w:top w:val="none" w:sz="0" w:space="0" w:color="auto"/>
            <w:left w:val="none" w:sz="0" w:space="0" w:color="auto"/>
            <w:bottom w:val="none" w:sz="0" w:space="0" w:color="auto"/>
            <w:right w:val="none" w:sz="0" w:space="0" w:color="auto"/>
          </w:divBdr>
        </w:div>
        <w:div w:id="1981380458">
          <w:marLeft w:val="0"/>
          <w:marRight w:val="0"/>
          <w:marTop w:val="0"/>
          <w:marBottom w:val="0"/>
          <w:divBdr>
            <w:top w:val="none" w:sz="0" w:space="0" w:color="auto"/>
            <w:left w:val="none" w:sz="0" w:space="0" w:color="auto"/>
            <w:bottom w:val="none" w:sz="0" w:space="0" w:color="auto"/>
            <w:right w:val="none" w:sz="0" w:space="0" w:color="auto"/>
          </w:divBdr>
        </w:div>
      </w:divsChild>
    </w:div>
    <w:div w:id="927544214">
      <w:bodyDiv w:val="1"/>
      <w:marLeft w:val="0"/>
      <w:marRight w:val="0"/>
      <w:marTop w:val="0"/>
      <w:marBottom w:val="0"/>
      <w:divBdr>
        <w:top w:val="none" w:sz="0" w:space="0" w:color="auto"/>
        <w:left w:val="none" w:sz="0" w:space="0" w:color="auto"/>
        <w:bottom w:val="none" w:sz="0" w:space="0" w:color="auto"/>
        <w:right w:val="none" w:sz="0" w:space="0" w:color="auto"/>
      </w:divBdr>
    </w:div>
    <w:div w:id="939485875">
      <w:bodyDiv w:val="1"/>
      <w:marLeft w:val="0"/>
      <w:marRight w:val="0"/>
      <w:marTop w:val="0"/>
      <w:marBottom w:val="0"/>
      <w:divBdr>
        <w:top w:val="none" w:sz="0" w:space="0" w:color="auto"/>
        <w:left w:val="none" w:sz="0" w:space="0" w:color="auto"/>
        <w:bottom w:val="none" w:sz="0" w:space="0" w:color="auto"/>
        <w:right w:val="none" w:sz="0" w:space="0" w:color="auto"/>
      </w:divBdr>
    </w:div>
    <w:div w:id="948926428">
      <w:bodyDiv w:val="1"/>
      <w:marLeft w:val="0"/>
      <w:marRight w:val="0"/>
      <w:marTop w:val="0"/>
      <w:marBottom w:val="0"/>
      <w:divBdr>
        <w:top w:val="none" w:sz="0" w:space="0" w:color="auto"/>
        <w:left w:val="none" w:sz="0" w:space="0" w:color="auto"/>
        <w:bottom w:val="none" w:sz="0" w:space="0" w:color="auto"/>
        <w:right w:val="none" w:sz="0" w:space="0" w:color="auto"/>
      </w:divBdr>
      <w:divsChild>
        <w:div w:id="518085696">
          <w:marLeft w:val="547"/>
          <w:marRight w:val="0"/>
          <w:marTop w:val="0"/>
          <w:marBottom w:val="0"/>
          <w:divBdr>
            <w:top w:val="none" w:sz="0" w:space="0" w:color="auto"/>
            <w:left w:val="none" w:sz="0" w:space="0" w:color="auto"/>
            <w:bottom w:val="none" w:sz="0" w:space="0" w:color="auto"/>
            <w:right w:val="none" w:sz="0" w:space="0" w:color="auto"/>
          </w:divBdr>
        </w:div>
        <w:div w:id="1126511694">
          <w:marLeft w:val="547"/>
          <w:marRight w:val="0"/>
          <w:marTop w:val="0"/>
          <w:marBottom w:val="0"/>
          <w:divBdr>
            <w:top w:val="none" w:sz="0" w:space="0" w:color="auto"/>
            <w:left w:val="none" w:sz="0" w:space="0" w:color="auto"/>
            <w:bottom w:val="none" w:sz="0" w:space="0" w:color="auto"/>
            <w:right w:val="none" w:sz="0" w:space="0" w:color="auto"/>
          </w:divBdr>
        </w:div>
        <w:div w:id="1320230955">
          <w:marLeft w:val="547"/>
          <w:marRight w:val="0"/>
          <w:marTop w:val="0"/>
          <w:marBottom w:val="0"/>
          <w:divBdr>
            <w:top w:val="none" w:sz="0" w:space="0" w:color="auto"/>
            <w:left w:val="none" w:sz="0" w:space="0" w:color="auto"/>
            <w:bottom w:val="none" w:sz="0" w:space="0" w:color="auto"/>
            <w:right w:val="none" w:sz="0" w:space="0" w:color="auto"/>
          </w:divBdr>
        </w:div>
      </w:divsChild>
    </w:div>
    <w:div w:id="975062303">
      <w:bodyDiv w:val="1"/>
      <w:marLeft w:val="0"/>
      <w:marRight w:val="0"/>
      <w:marTop w:val="0"/>
      <w:marBottom w:val="0"/>
      <w:divBdr>
        <w:top w:val="none" w:sz="0" w:space="0" w:color="auto"/>
        <w:left w:val="none" w:sz="0" w:space="0" w:color="auto"/>
        <w:bottom w:val="none" w:sz="0" w:space="0" w:color="auto"/>
        <w:right w:val="none" w:sz="0" w:space="0" w:color="auto"/>
      </w:divBdr>
      <w:divsChild>
        <w:div w:id="1369840840">
          <w:marLeft w:val="547"/>
          <w:marRight w:val="0"/>
          <w:marTop w:val="0"/>
          <w:marBottom w:val="0"/>
          <w:divBdr>
            <w:top w:val="none" w:sz="0" w:space="0" w:color="auto"/>
            <w:left w:val="none" w:sz="0" w:space="0" w:color="auto"/>
            <w:bottom w:val="none" w:sz="0" w:space="0" w:color="auto"/>
            <w:right w:val="none" w:sz="0" w:space="0" w:color="auto"/>
          </w:divBdr>
        </w:div>
      </w:divsChild>
    </w:div>
    <w:div w:id="979501282">
      <w:bodyDiv w:val="1"/>
      <w:marLeft w:val="0"/>
      <w:marRight w:val="0"/>
      <w:marTop w:val="0"/>
      <w:marBottom w:val="0"/>
      <w:divBdr>
        <w:top w:val="none" w:sz="0" w:space="0" w:color="auto"/>
        <w:left w:val="none" w:sz="0" w:space="0" w:color="auto"/>
        <w:bottom w:val="none" w:sz="0" w:space="0" w:color="auto"/>
        <w:right w:val="none" w:sz="0" w:space="0" w:color="auto"/>
      </w:divBdr>
    </w:div>
    <w:div w:id="995567551">
      <w:bodyDiv w:val="1"/>
      <w:marLeft w:val="0"/>
      <w:marRight w:val="0"/>
      <w:marTop w:val="0"/>
      <w:marBottom w:val="0"/>
      <w:divBdr>
        <w:top w:val="none" w:sz="0" w:space="0" w:color="auto"/>
        <w:left w:val="none" w:sz="0" w:space="0" w:color="auto"/>
        <w:bottom w:val="none" w:sz="0" w:space="0" w:color="auto"/>
        <w:right w:val="none" w:sz="0" w:space="0" w:color="auto"/>
      </w:divBdr>
    </w:div>
    <w:div w:id="1011954891">
      <w:bodyDiv w:val="1"/>
      <w:marLeft w:val="0"/>
      <w:marRight w:val="0"/>
      <w:marTop w:val="0"/>
      <w:marBottom w:val="0"/>
      <w:divBdr>
        <w:top w:val="none" w:sz="0" w:space="0" w:color="auto"/>
        <w:left w:val="none" w:sz="0" w:space="0" w:color="auto"/>
        <w:bottom w:val="none" w:sz="0" w:space="0" w:color="auto"/>
        <w:right w:val="none" w:sz="0" w:space="0" w:color="auto"/>
      </w:divBdr>
    </w:div>
    <w:div w:id="1017123857">
      <w:bodyDiv w:val="1"/>
      <w:marLeft w:val="0"/>
      <w:marRight w:val="0"/>
      <w:marTop w:val="0"/>
      <w:marBottom w:val="0"/>
      <w:divBdr>
        <w:top w:val="none" w:sz="0" w:space="0" w:color="auto"/>
        <w:left w:val="none" w:sz="0" w:space="0" w:color="auto"/>
        <w:bottom w:val="none" w:sz="0" w:space="0" w:color="auto"/>
        <w:right w:val="none" w:sz="0" w:space="0" w:color="auto"/>
      </w:divBdr>
    </w:div>
    <w:div w:id="1040475823">
      <w:bodyDiv w:val="1"/>
      <w:marLeft w:val="0"/>
      <w:marRight w:val="0"/>
      <w:marTop w:val="0"/>
      <w:marBottom w:val="0"/>
      <w:divBdr>
        <w:top w:val="none" w:sz="0" w:space="0" w:color="auto"/>
        <w:left w:val="none" w:sz="0" w:space="0" w:color="auto"/>
        <w:bottom w:val="none" w:sz="0" w:space="0" w:color="auto"/>
        <w:right w:val="none" w:sz="0" w:space="0" w:color="auto"/>
      </w:divBdr>
      <w:divsChild>
        <w:div w:id="1038436439">
          <w:marLeft w:val="0"/>
          <w:marRight w:val="0"/>
          <w:marTop w:val="0"/>
          <w:marBottom w:val="0"/>
          <w:divBdr>
            <w:top w:val="none" w:sz="0" w:space="0" w:color="auto"/>
            <w:left w:val="none" w:sz="0" w:space="0" w:color="auto"/>
            <w:bottom w:val="none" w:sz="0" w:space="0" w:color="auto"/>
            <w:right w:val="none" w:sz="0" w:space="0" w:color="auto"/>
          </w:divBdr>
        </w:div>
      </w:divsChild>
    </w:div>
    <w:div w:id="1045180058">
      <w:bodyDiv w:val="1"/>
      <w:marLeft w:val="0"/>
      <w:marRight w:val="0"/>
      <w:marTop w:val="0"/>
      <w:marBottom w:val="0"/>
      <w:divBdr>
        <w:top w:val="none" w:sz="0" w:space="0" w:color="auto"/>
        <w:left w:val="none" w:sz="0" w:space="0" w:color="auto"/>
        <w:bottom w:val="none" w:sz="0" w:space="0" w:color="auto"/>
        <w:right w:val="none" w:sz="0" w:space="0" w:color="auto"/>
      </w:divBdr>
      <w:divsChild>
        <w:div w:id="1883053633">
          <w:marLeft w:val="0"/>
          <w:marRight w:val="0"/>
          <w:marTop w:val="0"/>
          <w:marBottom w:val="0"/>
          <w:divBdr>
            <w:top w:val="none" w:sz="0" w:space="0" w:color="auto"/>
            <w:left w:val="none" w:sz="0" w:space="0" w:color="auto"/>
            <w:bottom w:val="none" w:sz="0" w:space="0" w:color="auto"/>
            <w:right w:val="none" w:sz="0" w:space="0" w:color="auto"/>
          </w:divBdr>
        </w:div>
      </w:divsChild>
    </w:div>
    <w:div w:id="1076325368">
      <w:bodyDiv w:val="1"/>
      <w:marLeft w:val="0"/>
      <w:marRight w:val="0"/>
      <w:marTop w:val="0"/>
      <w:marBottom w:val="0"/>
      <w:divBdr>
        <w:top w:val="none" w:sz="0" w:space="0" w:color="auto"/>
        <w:left w:val="none" w:sz="0" w:space="0" w:color="auto"/>
        <w:bottom w:val="none" w:sz="0" w:space="0" w:color="auto"/>
        <w:right w:val="none" w:sz="0" w:space="0" w:color="auto"/>
      </w:divBdr>
      <w:divsChild>
        <w:div w:id="1088773091">
          <w:marLeft w:val="547"/>
          <w:marRight w:val="0"/>
          <w:marTop w:val="0"/>
          <w:marBottom w:val="0"/>
          <w:divBdr>
            <w:top w:val="none" w:sz="0" w:space="0" w:color="auto"/>
            <w:left w:val="none" w:sz="0" w:space="0" w:color="auto"/>
            <w:bottom w:val="none" w:sz="0" w:space="0" w:color="auto"/>
            <w:right w:val="none" w:sz="0" w:space="0" w:color="auto"/>
          </w:divBdr>
        </w:div>
      </w:divsChild>
    </w:div>
    <w:div w:id="1076904394">
      <w:bodyDiv w:val="1"/>
      <w:marLeft w:val="0"/>
      <w:marRight w:val="0"/>
      <w:marTop w:val="0"/>
      <w:marBottom w:val="0"/>
      <w:divBdr>
        <w:top w:val="none" w:sz="0" w:space="0" w:color="auto"/>
        <w:left w:val="none" w:sz="0" w:space="0" w:color="auto"/>
        <w:bottom w:val="none" w:sz="0" w:space="0" w:color="auto"/>
        <w:right w:val="none" w:sz="0" w:space="0" w:color="auto"/>
      </w:divBdr>
      <w:divsChild>
        <w:div w:id="611934443">
          <w:marLeft w:val="0"/>
          <w:marRight w:val="0"/>
          <w:marTop w:val="0"/>
          <w:marBottom w:val="0"/>
          <w:divBdr>
            <w:top w:val="none" w:sz="0" w:space="0" w:color="auto"/>
            <w:left w:val="none" w:sz="0" w:space="0" w:color="auto"/>
            <w:bottom w:val="none" w:sz="0" w:space="0" w:color="auto"/>
            <w:right w:val="none" w:sz="0" w:space="0" w:color="auto"/>
          </w:divBdr>
        </w:div>
      </w:divsChild>
    </w:div>
    <w:div w:id="1078282226">
      <w:bodyDiv w:val="1"/>
      <w:marLeft w:val="0"/>
      <w:marRight w:val="0"/>
      <w:marTop w:val="0"/>
      <w:marBottom w:val="0"/>
      <w:divBdr>
        <w:top w:val="none" w:sz="0" w:space="0" w:color="auto"/>
        <w:left w:val="none" w:sz="0" w:space="0" w:color="auto"/>
        <w:bottom w:val="none" w:sz="0" w:space="0" w:color="auto"/>
        <w:right w:val="none" w:sz="0" w:space="0" w:color="auto"/>
      </w:divBdr>
      <w:divsChild>
        <w:div w:id="809711877">
          <w:marLeft w:val="0"/>
          <w:marRight w:val="0"/>
          <w:marTop w:val="0"/>
          <w:marBottom w:val="0"/>
          <w:divBdr>
            <w:top w:val="none" w:sz="0" w:space="0" w:color="auto"/>
            <w:left w:val="none" w:sz="0" w:space="0" w:color="auto"/>
            <w:bottom w:val="none" w:sz="0" w:space="0" w:color="auto"/>
            <w:right w:val="none" w:sz="0" w:space="0" w:color="auto"/>
          </w:divBdr>
        </w:div>
        <w:div w:id="1794447710">
          <w:marLeft w:val="0"/>
          <w:marRight w:val="0"/>
          <w:marTop w:val="0"/>
          <w:marBottom w:val="0"/>
          <w:divBdr>
            <w:top w:val="none" w:sz="0" w:space="0" w:color="auto"/>
            <w:left w:val="none" w:sz="0" w:space="0" w:color="auto"/>
            <w:bottom w:val="none" w:sz="0" w:space="0" w:color="auto"/>
            <w:right w:val="none" w:sz="0" w:space="0" w:color="auto"/>
          </w:divBdr>
        </w:div>
      </w:divsChild>
    </w:div>
    <w:div w:id="1110776517">
      <w:bodyDiv w:val="1"/>
      <w:marLeft w:val="0"/>
      <w:marRight w:val="0"/>
      <w:marTop w:val="0"/>
      <w:marBottom w:val="0"/>
      <w:divBdr>
        <w:top w:val="none" w:sz="0" w:space="0" w:color="auto"/>
        <w:left w:val="none" w:sz="0" w:space="0" w:color="auto"/>
        <w:bottom w:val="none" w:sz="0" w:space="0" w:color="auto"/>
        <w:right w:val="none" w:sz="0" w:space="0" w:color="auto"/>
      </w:divBdr>
    </w:div>
    <w:div w:id="1132557998">
      <w:bodyDiv w:val="1"/>
      <w:marLeft w:val="0"/>
      <w:marRight w:val="0"/>
      <w:marTop w:val="0"/>
      <w:marBottom w:val="0"/>
      <w:divBdr>
        <w:top w:val="none" w:sz="0" w:space="0" w:color="auto"/>
        <w:left w:val="none" w:sz="0" w:space="0" w:color="auto"/>
        <w:bottom w:val="none" w:sz="0" w:space="0" w:color="auto"/>
        <w:right w:val="none" w:sz="0" w:space="0" w:color="auto"/>
      </w:divBdr>
    </w:div>
    <w:div w:id="1137719374">
      <w:bodyDiv w:val="1"/>
      <w:marLeft w:val="0"/>
      <w:marRight w:val="0"/>
      <w:marTop w:val="0"/>
      <w:marBottom w:val="0"/>
      <w:divBdr>
        <w:top w:val="none" w:sz="0" w:space="0" w:color="auto"/>
        <w:left w:val="none" w:sz="0" w:space="0" w:color="auto"/>
        <w:bottom w:val="none" w:sz="0" w:space="0" w:color="auto"/>
        <w:right w:val="none" w:sz="0" w:space="0" w:color="auto"/>
      </w:divBdr>
      <w:divsChild>
        <w:div w:id="2115130776">
          <w:marLeft w:val="547"/>
          <w:marRight w:val="0"/>
          <w:marTop w:val="0"/>
          <w:marBottom w:val="0"/>
          <w:divBdr>
            <w:top w:val="none" w:sz="0" w:space="0" w:color="auto"/>
            <w:left w:val="none" w:sz="0" w:space="0" w:color="auto"/>
            <w:bottom w:val="none" w:sz="0" w:space="0" w:color="auto"/>
            <w:right w:val="none" w:sz="0" w:space="0" w:color="auto"/>
          </w:divBdr>
        </w:div>
      </w:divsChild>
    </w:div>
    <w:div w:id="1138492827">
      <w:bodyDiv w:val="1"/>
      <w:marLeft w:val="0"/>
      <w:marRight w:val="0"/>
      <w:marTop w:val="0"/>
      <w:marBottom w:val="0"/>
      <w:divBdr>
        <w:top w:val="none" w:sz="0" w:space="0" w:color="auto"/>
        <w:left w:val="none" w:sz="0" w:space="0" w:color="auto"/>
        <w:bottom w:val="none" w:sz="0" w:space="0" w:color="auto"/>
        <w:right w:val="none" w:sz="0" w:space="0" w:color="auto"/>
      </w:divBdr>
    </w:div>
    <w:div w:id="1139762022">
      <w:bodyDiv w:val="1"/>
      <w:marLeft w:val="0"/>
      <w:marRight w:val="0"/>
      <w:marTop w:val="0"/>
      <w:marBottom w:val="0"/>
      <w:divBdr>
        <w:top w:val="none" w:sz="0" w:space="0" w:color="auto"/>
        <w:left w:val="none" w:sz="0" w:space="0" w:color="auto"/>
        <w:bottom w:val="none" w:sz="0" w:space="0" w:color="auto"/>
        <w:right w:val="none" w:sz="0" w:space="0" w:color="auto"/>
      </w:divBdr>
    </w:div>
    <w:div w:id="1158691808">
      <w:bodyDiv w:val="1"/>
      <w:marLeft w:val="0"/>
      <w:marRight w:val="0"/>
      <w:marTop w:val="0"/>
      <w:marBottom w:val="0"/>
      <w:divBdr>
        <w:top w:val="none" w:sz="0" w:space="0" w:color="auto"/>
        <w:left w:val="none" w:sz="0" w:space="0" w:color="auto"/>
        <w:bottom w:val="none" w:sz="0" w:space="0" w:color="auto"/>
        <w:right w:val="none" w:sz="0" w:space="0" w:color="auto"/>
      </w:divBdr>
      <w:divsChild>
        <w:div w:id="263534544">
          <w:marLeft w:val="0"/>
          <w:marRight w:val="0"/>
          <w:marTop w:val="0"/>
          <w:marBottom w:val="0"/>
          <w:divBdr>
            <w:top w:val="none" w:sz="0" w:space="0" w:color="auto"/>
            <w:left w:val="none" w:sz="0" w:space="0" w:color="auto"/>
            <w:bottom w:val="none" w:sz="0" w:space="0" w:color="auto"/>
            <w:right w:val="none" w:sz="0" w:space="0" w:color="auto"/>
          </w:divBdr>
        </w:div>
        <w:div w:id="1237596324">
          <w:marLeft w:val="0"/>
          <w:marRight w:val="0"/>
          <w:marTop w:val="0"/>
          <w:marBottom w:val="0"/>
          <w:divBdr>
            <w:top w:val="none" w:sz="0" w:space="0" w:color="auto"/>
            <w:left w:val="none" w:sz="0" w:space="0" w:color="auto"/>
            <w:bottom w:val="none" w:sz="0" w:space="0" w:color="auto"/>
            <w:right w:val="none" w:sz="0" w:space="0" w:color="auto"/>
          </w:divBdr>
        </w:div>
        <w:div w:id="2100174855">
          <w:marLeft w:val="0"/>
          <w:marRight w:val="0"/>
          <w:marTop w:val="0"/>
          <w:marBottom w:val="0"/>
          <w:divBdr>
            <w:top w:val="none" w:sz="0" w:space="0" w:color="auto"/>
            <w:left w:val="none" w:sz="0" w:space="0" w:color="auto"/>
            <w:bottom w:val="none" w:sz="0" w:space="0" w:color="auto"/>
            <w:right w:val="none" w:sz="0" w:space="0" w:color="auto"/>
          </w:divBdr>
        </w:div>
      </w:divsChild>
    </w:div>
    <w:div w:id="1159074255">
      <w:bodyDiv w:val="1"/>
      <w:marLeft w:val="0"/>
      <w:marRight w:val="0"/>
      <w:marTop w:val="0"/>
      <w:marBottom w:val="0"/>
      <w:divBdr>
        <w:top w:val="none" w:sz="0" w:space="0" w:color="auto"/>
        <w:left w:val="none" w:sz="0" w:space="0" w:color="auto"/>
        <w:bottom w:val="none" w:sz="0" w:space="0" w:color="auto"/>
        <w:right w:val="none" w:sz="0" w:space="0" w:color="auto"/>
      </w:divBdr>
    </w:div>
    <w:div w:id="1184171408">
      <w:bodyDiv w:val="1"/>
      <w:marLeft w:val="0"/>
      <w:marRight w:val="0"/>
      <w:marTop w:val="0"/>
      <w:marBottom w:val="0"/>
      <w:divBdr>
        <w:top w:val="none" w:sz="0" w:space="0" w:color="auto"/>
        <w:left w:val="none" w:sz="0" w:space="0" w:color="auto"/>
        <w:bottom w:val="none" w:sz="0" w:space="0" w:color="auto"/>
        <w:right w:val="none" w:sz="0" w:space="0" w:color="auto"/>
      </w:divBdr>
      <w:divsChild>
        <w:div w:id="213661968">
          <w:marLeft w:val="0"/>
          <w:marRight w:val="0"/>
          <w:marTop w:val="0"/>
          <w:marBottom w:val="0"/>
          <w:divBdr>
            <w:top w:val="none" w:sz="0" w:space="0" w:color="auto"/>
            <w:left w:val="none" w:sz="0" w:space="0" w:color="auto"/>
            <w:bottom w:val="none" w:sz="0" w:space="0" w:color="auto"/>
            <w:right w:val="none" w:sz="0" w:space="0" w:color="auto"/>
          </w:divBdr>
        </w:div>
      </w:divsChild>
    </w:div>
    <w:div w:id="1185482864">
      <w:bodyDiv w:val="1"/>
      <w:marLeft w:val="0"/>
      <w:marRight w:val="0"/>
      <w:marTop w:val="0"/>
      <w:marBottom w:val="0"/>
      <w:divBdr>
        <w:top w:val="none" w:sz="0" w:space="0" w:color="auto"/>
        <w:left w:val="none" w:sz="0" w:space="0" w:color="auto"/>
        <w:bottom w:val="none" w:sz="0" w:space="0" w:color="auto"/>
        <w:right w:val="none" w:sz="0" w:space="0" w:color="auto"/>
      </w:divBdr>
    </w:div>
    <w:div w:id="1189832554">
      <w:bodyDiv w:val="1"/>
      <w:marLeft w:val="0"/>
      <w:marRight w:val="0"/>
      <w:marTop w:val="0"/>
      <w:marBottom w:val="0"/>
      <w:divBdr>
        <w:top w:val="none" w:sz="0" w:space="0" w:color="auto"/>
        <w:left w:val="none" w:sz="0" w:space="0" w:color="auto"/>
        <w:bottom w:val="none" w:sz="0" w:space="0" w:color="auto"/>
        <w:right w:val="none" w:sz="0" w:space="0" w:color="auto"/>
      </w:divBdr>
      <w:divsChild>
        <w:div w:id="165172198">
          <w:marLeft w:val="547"/>
          <w:marRight w:val="0"/>
          <w:marTop w:val="0"/>
          <w:marBottom w:val="0"/>
          <w:divBdr>
            <w:top w:val="none" w:sz="0" w:space="0" w:color="auto"/>
            <w:left w:val="none" w:sz="0" w:space="0" w:color="auto"/>
            <w:bottom w:val="none" w:sz="0" w:space="0" w:color="auto"/>
            <w:right w:val="none" w:sz="0" w:space="0" w:color="auto"/>
          </w:divBdr>
        </w:div>
        <w:div w:id="1343707983">
          <w:marLeft w:val="547"/>
          <w:marRight w:val="0"/>
          <w:marTop w:val="0"/>
          <w:marBottom w:val="0"/>
          <w:divBdr>
            <w:top w:val="none" w:sz="0" w:space="0" w:color="auto"/>
            <w:left w:val="none" w:sz="0" w:space="0" w:color="auto"/>
            <w:bottom w:val="none" w:sz="0" w:space="0" w:color="auto"/>
            <w:right w:val="none" w:sz="0" w:space="0" w:color="auto"/>
          </w:divBdr>
        </w:div>
      </w:divsChild>
    </w:div>
    <w:div w:id="1257861246">
      <w:bodyDiv w:val="1"/>
      <w:marLeft w:val="0"/>
      <w:marRight w:val="0"/>
      <w:marTop w:val="0"/>
      <w:marBottom w:val="0"/>
      <w:divBdr>
        <w:top w:val="none" w:sz="0" w:space="0" w:color="auto"/>
        <w:left w:val="none" w:sz="0" w:space="0" w:color="auto"/>
        <w:bottom w:val="none" w:sz="0" w:space="0" w:color="auto"/>
        <w:right w:val="none" w:sz="0" w:space="0" w:color="auto"/>
      </w:divBdr>
    </w:div>
    <w:div w:id="1272665583">
      <w:bodyDiv w:val="1"/>
      <w:marLeft w:val="0"/>
      <w:marRight w:val="0"/>
      <w:marTop w:val="0"/>
      <w:marBottom w:val="0"/>
      <w:divBdr>
        <w:top w:val="none" w:sz="0" w:space="0" w:color="auto"/>
        <w:left w:val="none" w:sz="0" w:space="0" w:color="auto"/>
        <w:bottom w:val="none" w:sz="0" w:space="0" w:color="auto"/>
        <w:right w:val="none" w:sz="0" w:space="0" w:color="auto"/>
      </w:divBdr>
      <w:divsChild>
        <w:div w:id="1186602236">
          <w:marLeft w:val="0"/>
          <w:marRight w:val="0"/>
          <w:marTop w:val="0"/>
          <w:marBottom w:val="0"/>
          <w:divBdr>
            <w:top w:val="none" w:sz="0" w:space="0" w:color="auto"/>
            <w:left w:val="none" w:sz="0" w:space="0" w:color="auto"/>
            <w:bottom w:val="none" w:sz="0" w:space="0" w:color="auto"/>
            <w:right w:val="none" w:sz="0" w:space="0" w:color="auto"/>
          </w:divBdr>
        </w:div>
        <w:div w:id="2072577173">
          <w:marLeft w:val="0"/>
          <w:marRight w:val="0"/>
          <w:marTop w:val="0"/>
          <w:marBottom w:val="0"/>
          <w:divBdr>
            <w:top w:val="none" w:sz="0" w:space="0" w:color="auto"/>
            <w:left w:val="none" w:sz="0" w:space="0" w:color="auto"/>
            <w:bottom w:val="none" w:sz="0" w:space="0" w:color="auto"/>
            <w:right w:val="none" w:sz="0" w:space="0" w:color="auto"/>
          </w:divBdr>
        </w:div>
      </w:divsChild>
    </w:div>
    <w:div w:id="1283220230">
      <w:bodyDiv w:val="1"/>
      <w:marLeft w:val="0"/>
      <w:marRight w:val="0"/>
      <w:marTop w:val="0"/>
      <w:marBottom w:val="0"/>
      <w:divBdr>
        <w:top w:val="none" w:sz="0" w:space="0" w:color="auto"/>
        <w:left w:val="none" w:sz="0" w:space="0" w:color="auto"/>
        <w:bottom w:val="none" w:sz="0" w:space="0" w:color="auto"/>
        <w:right w:val="none" w:sz="0" w:space="0" w:color="auto"/>
      </w:divBdr>
      <w:divsChild>
        <w:div w:id="135222413">
          <w:marLeft w:val="0"/>
          <w:marRight w:val="0"/>
          <w:marTop w:val="0"/>
          <w:marBottom w:val="0"/>
          <w:divBdr>
            <w:top w:val="none" w:sz="0" w:space="0" w:color="auto"/>
            <w:left w:val="none" w:sz="0" w:space="0" w:color="auto"/>
            <w:bottom w:val="none" w:sz="0" w:space="0" w:color="auto"/>
            <w:right w:val="none" w:sz="0" w:space="0" w:color="auto"/>
          </w:divBdr>
          <w:divsChild>
            <w:div w:id="1824462946">
              <w:marLeft w:val="0"/>
              <w:marRight w:val="0"/>
              <w:marTop w:val="0"/>
              <w:marBottom w:val="0"/>
              <w:divBdr>
                <w:top w:val="none" w:sz="0" w:space="0" w:color="auto"/>
                <w:left w:val="none" w:sz="0" w:space="0" w:color="auto"/>
                <w:bottom w:val="none" w:sz="0" w:space="0" w:color="auto"/>
                <w:right w:val="none" w:sz="0" w:space="0" w:color="auto"/>
              </w:divBdr>
            </w:div>
          </w:divsChild>
        </w:div>
        <w:div w:id="149910545">
          <w:marLeft w:val="0"/>
          <w:marRight w:val="0"/>
          <w:marTop w:val="0"/>
          <w:marBottom w:val="0"/>
          <w:divBdr>
            <w:top w:val="none" w:sz="0" w:space="0" w:color="auto"/>
            <w:left w:val="none" w:sz="0" w:space="0" w:color="auto"/>
            <w:bottom w:val="none" w:sz="0" w:space="0" w:color="auto"/>
            <w:right w:val="none" w:sz="0" w:space="0" w:color="auto"/>
          </w:divBdr>
          <w:divsChild>
            <w:div w:id="8879245">
              <w:marLeft w:val="0"/>
              <w:marRight w:val="0"/>
              <w:marTop w:val="0"/>
              <w:marBottom w:val="0"/>
              <w:divBdr>
                <w:top w:val="none" w:sz="0" w:space="0" w:color="auto"/>
                <w:left w:val="none" w:sz="0" w:space="0" w:color="auto"/>
                <w:bottom w:val="none" w:sz="0" w:space="0" w:color="auto"/>
                <w:right w:val="none" w:sz="0" w:space="0" w:color="auto"/>
              </w:divBdr>
            </w:div>
            <w:div w:id="459111640">
              <w:marLeft w:val="0"/>
              <w:marRight w:val="0"/>
              <w:marTop w:val="0"/>
              <w:marBottom w:val="0"/>
              <w:divBdr>
                <w:top w:val="none" w:sz="0" w:space="0" w:color="auto"/>
                <w:left w:val="none" w:sz="0" w:space="0" w:color="auto"/>
                <w:bottom w:val="none" w:sz="0" w:space="0" w:color="auto"/>
                <w:right w:val="none" w:sz="0" w:space="0" w:color="auto"/>
              </w:divBdr>
            </w:div>
            <w:div w:id="465121762">
              <w:marLeft w:val="0"/>
              <w:marRight w:val="0"/>
              <w:marTop w:val="0"/>
              <w:marBottom w:val="0"/>
              <w:divBdr>
                <w:top w:val="none" w:sz="0" w:space="0" w:color="auto"/>
                <w:left w:val="none" w:sz="0" w:space="0" w:color="auto"/>
                <w:bottom w:val="none" w:sz="0" w:space="0" w:color="auto"/>
                <w:right w:val="none" w:sz="0" w:space="0" w:color="auto"/>
              </w:divBdr>
            </w:div>
            <w:div w:id="644748136">
              <w:marLeft w:val="0"/>
              <w:marRight w:val="0"/>
              <w:marTop w:val="0"/>
              <w:marBottom w:val="0"/>
              <w:divBdr>
                <w:top w:val="none" w:sz="0" w:space="0" w:color="auto"/>
                <w:left w:val="none" w:sz="0" w:space="0" w:color="auto"/>
                <w:bottom w:val="none" w:sz="0" w:space="0" w:color="auto"/>
                <w:right w:val="none" w:sz="0" w:space="0" w:color="auto"/>
              </w:divBdr>
            </w:div>
            <w:div w:id="1204631601">
              <w:marLeft w:val="0"/>
              <w:marRight w:val="0"/>
              <w:marTop w:val="0"/>
              <w:marBottom w:val="0"/>
              <w:divBdr>
                <w:top w:val="none" w:sz="0" w:space="0" w:color="auto"/>
                <w:left w:val="none" w:sz="0" w:space="0" w:color="auto"/>
                <w:bottom w:val="none" w:sz="0" w:space="0" w:color="auto"/>
                <w:right w:val="none" w:sz="0" w:space="0" w:color="auto"/>
              </w:divBdr>
            </w:div>
            <w:div w:id="1899121463">
              <w:marLeft w:val="0"/>
              <w:marRight w:val="0"/>
              <w:marTop w:val="0"/>
              <w:marBottom w:val="0"/>
              <w:divBdr>
                <w:top w:val="none" w:sz="0" w:space="0" w:color="auto"/>
                <w:left w:val="none" w:sz="0" w:space="0" w:color="auto"/>
                <w:bottom w:val="none" w:sz="0" w:space="0" w:color="auto"/>
                <w:right w:val="none" w:sz="0" w:space="0" w:color="auto"/>
              </w:divBdr>
            </w:div>
          </w:divsChild>
        </w:div>
        <w:div w:id="275064250">
          <w:marLeft w:val="0"/>
          <w:marRight w:val="0"/>
          <w:marTop w:val="0"/>
          <w:marBottom w:val="0"/>
          <w:divBdr>
            <w:top w:val="none" w:sz="0" w:space="0" w:color="auto"/>
            <w:left w:val="none" w:sz="0" w:space="0" w:color="auto"/>
            <w:bottom w:val="none" w:sz="0" w:space="0" w:color="auto"/>
            <w:right w:val="none" w:sz="0" w:space="0" w:color="auto"/>
          </w:divBdr>
          <w:divsChild>
            <w:div w:id="823551468">
              <w:marLeft w:val="0"/>
              <w:marRight w:val="0"/>
              <w:marTop w:val="0"/>
              <w:marBottom w:val="0"/>
              <w:divBdr>
                <w:top w:val="none" w:sz="0" w:space="0" w:color="auto"/>
                <w:left w:val="none" w:sz="0" w:space="0" w:color="auto"/>
                <w:bottom w:val="none" w:sz="0" w:space="0" w:color="auto"/>
                <w:right w:val="none" w:sz="0" w:space="0" w:color="auto"/>
              </w:divBdr>
            </w:div>
            <w:div w:id="924605573">
              <w:marLeft w:val="0"/>
              <w:marRight w:val="0"/>
              <w:marTop w:val="0"/>
              <w:marBottom w:val="0"/>
              <w:divBdr>
                <w:top w:val="none" w:sz="0" w:space="0" w:color="auto"/>
                <w:left w:val="none" w:sz="0" w:space="0" w:color="auto"/>
                <w:bottom w:val="none" w:sz="0" w:space="0" w:color="auto"/>
                <w:right w:val="none" w:sz="0" w:space="0" w:color="auto"/>
              </w:divBdr>
            </w:div>
            <w:div w:id="1009795478">
              <w:marLeft w:val="0"/>
              <w:marRight w:val="0"/>
              <w:marTop w:val="0"/>
              <w:marBottom w:val="0"/>
              <w:divBdr>
                <w:top w:val="none" w:sz="0" w:space="0" w:color="auto"/>
                <w:left w:val="none" w:sz="0" w:space="0" w:color="auto"/>
                <w:bottom w:val="none" w:sz="0" w:space="0" w:color="auto"/>
                <w:right w:val="none" w:sz="0" w:space="0" w:color="auto"/>
              </w:divBdr>
            </w:div>
          </w:divsChild>
        </w:div>
        <w:div w:id="277687281">
          <w:marLeft w:val="0"/>
          <w:marRight w:val="0"/>
          <w:marTop w:val="0"/>
          <w:marBottom w:val="0"/>
          <w:divBdr>
            <w:top w:val="none" w:sz="0" w:space="0" w:color="auto"/>
            <w:left w:val="none" w:sz="0" w:space="0" w:color="auto"/>
            <w:bottom w:val="none" w:sz="0" w:space="0" w:color="auto"/>
            <w:right w:val="none" w:sz="0" w:space="0" w:color="auto"/>
          </w:divBdr>
          <w:divsChild>
            <w:div w:id="3482206">
              <w:marLeft w:val="0"/>
              <w:marRight w:val="0"/>
              <w:marTop w:val="0"/>
              <w:marBottom w:val="0"/>
              <w:divBdr>
                <w:top w:val="none" w:sz="0" w:space="0" w:color="auto"/>
                <w:left w:val="none" w:sz="0" w:space="0" w:color="auto"/>
                <w:bottom w:val="none" w:sz="0" w:space="0" w:color="auto"/>
                <w:right w:val="none" w:sz="0" w:space="0" w:color="auto"/>
              </w:divBdr>
            </w:div>
          </w:divsChild>
        </w:div>
        <w:div w:id="413163307">
          <w:marLeft w:val="0"/>
          <w:marRight w:val="0"/>
          <w:marTop w:val="0"/>
          <w:marBottom w:val="0"/>
          <w:divBdr>
            <w:top w:val="none" w:sz="0" w:space="0" w:color="auto"/>
            <w:left w:val="none" w:sz="0" w:space="0" w:color="auto"/>
            <w:bottom w:val="none" w:sz="0" w:space="0" w:color="auto"/>
            <w:right w:val="none" w:sz="0" w:space="0" w:color="auto"/>
          </w:divBdr>
          <w:divsChild>
            <w:div w:id="1110782807">
              <w:marLeft w:val="0"/>
              <w:marRight w:val="0"/>
              <w:marTop w:val="0"/>
              <w:marBottom w:val="0"/>
              <w:divBdr>
                <w:top w:val="none" w:sz="0" w:space="0" w:color="auto"/>
                <w:left w:val="none" w:sz="0" w:space="0" w:color="auto"/>
                <w:bottom w:val="none" w:sz="0" w:space="0" w:color="auto"/>
                <w:right w:val="none" w:sz="0" w:space="0" w:color="auto"/>
              </w:divBdr>
            </w:div>
          </w:divsChild>
        </w:div>
        <w:div w:id="448940919">
          <w:marLeft w:val="0"/>
          <w:marRight w:val="0"/>
          <w:marTop w:val="0"/>
          <w:marBottom w:val="0"/>
          <w:divBdr>
            <w:top w:val="none" w:sz="0" w:space="0" w:color="auto"/>
            <w:left w:val="none" w:sz="0" w:space="0" w:color="auto"/>
            <w:bottom w:val="none" w:sz="0" w:space="0" w:color="auto"/>
            <w:right w:val="none" w:sz="0" w:space="0" w:color="auto"/>
          </w:divBdr>
          <w:divsChild>
            <w:div w:id="48648423">
              <w:marLeft w:val="0"/>
              <w:marRight w:val="0"/>
              <w:marTop w:val="0"/>
              <w:marBottom w:val="0"/>
              <w:divBdr>
                <w:top w:val="none" w:sz="0" w:space="0" w:color="auto"/>
                <w:left w:val="none" w:sz="0" w:space="0" w:color="auto"/>
                <w:bottom w:val="none" w:sz="0" w:space="0" w:color="auto"/>
                <w:right w:val="none" w:sz="0" w:space="0" w:color="auto"/>
              </w:divBdr>
            </w:div>
            <w:div w:id="762915291">
              <w:marLeft w:val="0"/>
              <w:marRight w:val="0"/>
              <w:marTop w:val="0"/>
              <w:marBottom w:val="0"/>
              <w:divBdr>
                <w:top w:val="none" w:sz="0" w:space="0" w:color="auto"/>
                <w:left w:val="none" w:sz="0" w:space="0" w:color="auto"/>
                <w:bottom w:val="none" w:sz="0" w:space="0" w:color="auto"/>
                <w:right w:val="none" w:sz="0" w:space="0" w:color="auto"/>
              </w:divBdr>
            </w:div>
            <w:div w:id="817117453">
              <w:marLeft w:val="0"/>
              <w:marRight w:val="0"/>
              <w:marTop w:val="0"/>
              <w:marBottom w:val="0"/>
              <w:divBdr>
                <w:top w:val="none" w:sz="0" w:space="0" w:color="auto"/>
                <w:left w:val="none" w:sz="0" w:space="0" w:color="auto"/>
                <w:bottom w:val="none" w:sz="0" w:space="0" w:color="auto"/>
                <w:right w:val="none" w:sz="0" w:space="0" w:color="auto"/>
              </w:divBdr>
            </w:div>
            <w:div w:id="1138914356">
              <w:marLeft w:val="0"/>
              <w:marRight w:val="0"/>
              <w:marTop w:val="0"/>
              <w:marBottom w:val="0"/>
              <w:divBdr>
                <w:top w:val="none" w:sz="0" w:space="0" w:color="auto"/>
                <w:left w:val="none" w:sz="0" w:space="0" w:color="auto"/>
                <w:bottom w:val="none" w:sz="0" w:space="0" w:color="auto"/>
                <w:right w:val="none" w:sz="0" w:space="0" w:color="auto"/>
              </w:divBdr>
            </w:div>
          </w:divsChild>
        </w:div>
        <w:div w:id="492062355">
          <w:marLeft w:val="0"/>
          <w:marRight w:val="0"/>
          <w:marTop w:val="0"/>
          <w:marBottom w:val="0"/>
          <w:divBdr>
            <w:top w:val="none" w:sz="0" w:space="0" w:color="auto"/>
            <w:left w:val="none" w:sz="0" w:space="0" w:color="auto"/>
            <w:bottom w:val="none" w:sz="0" w:space="0" w:color="auto"/>
            <w:right w:val="none" w:sz="0" w:space="0" w:color="auto"/>
          </w:divBdr>
          <w:divsChild>
            <w:div w:id="227234045">
              <w:marLeft w:val="0"/>
              <w:marRight w:val="0"/>
              <w:marTop w:val="0"/>
              <w:marBottom w:val="0"/>
              <w:divBdr>
                <w:top w:val="none" w:sz="0" w:space="0" w:color="auto"/>
                <w:left w:val="none" w:sz="0" w:space="0" w:color="auto"/>
                <w:bottom w:val="none" w:sz="0" w:space="0" w:color="auto"/>
                <w:right w:val="none" w:sz="0" w:space="0" w:color="auto"/>
              </w:divBdr>
            </w:div>
            <w:div w:id="295919360">
              <w:marLeft w:val="0"/>
              <w:marRight w:val="0"/>
              <w:marTop w:val="0"/>
              <w:marBottom w:val="0"/>
              <w:divBdr>
                <w:top w:val="none" w:sz="0" w:space="0" w:color="auto"/>
                <w:left w:val="none" w:sz="0" w:space="0" w:color="auto"/>
                <w:bottom w:val="none" w:sz="0" w:space="0" w:color="auto"/>
                <w:right w:val="none" w:sz="0" w:space="0" w:color="auto"/>
              </w:divBdr>
            </w:div>
            <w:div w:id="345987402">
              <w:marLeft w:val="0"/>
              <w:marRight w:val="0"/>
              <w:marTop w:val="0"/>
              <w:marBottom w:val="0"/>
              <w:divBdr>
                <w:top w:val="none" w:sz="0" w:space="0" w:color="auto"/>
                <w:left w:val="none" w:sz="0" w:space="0" w:color="auto"/>
                <w:bottom w:val="none" w:sz="0" w:space="0" w:color="auto"/>
                <w:right w:val="none" w:sz="0" w:space="0" w:color="auto"/>
              </w:divBdr>
            </w:div>
            <w:div w:id="476341181">
              <w:marLeft w:val="0"/>
              <w:marRight w:val="0"/>
              <w:marTop w:val="0"/>
              <w:marBottom w:val="0"/>
              <w:divBdr>
                <w:top w:val="none" w:sz="0" w:space="0" w:color="auto"/>
                <w:left w:val="none" w:sz="0" w:space="0" w:color="auto"/>
                <w:bottom w:val="none" w:sz="0" w:space="0" w:color="auto"/>
                <w:right w:val="none" w:sz="0" w:space="0" w:color="auto"/>
              </w:divBdr>
            </w:div>
            <w:div w:id="791361310">
              <w:marLeft w:val="0"/>
              <w:marRight w:val="0"/>
              <w:marTop w:val="0"/>
              <w:marBottom w:val="0"/>
              <w:divBdr>
                <w:top w:val="none" w:sz="0" w:space="0" w:color="auto"/>
                <w:left w:val="none" w:sz="0" w:space="0" w:color="auto"/>
                <w:bottom w:val="none" w:sz="0" w:space="0" w:color="auto"/>
                <w:right w:val="none" w:sz="0" w:space="0" w:color="auto"/>
              </w:divBdr>
            </w:div>
            <w:div w:id="1422917722">
              <w:marLeft w:val="0"/>
              <w:marRight w:val="0"/>
              <w:marTop w:val="0"/>
              <w:marBottom w:val="0"/>
              <w:divBdr>
                <w:top w:val="none" w:sz="0" w:space="0" w:color="auto"/>
                <w:left w:val="none" w:sz="0" w:space="0" w:color="auto"/>
                <w:bottom w:val="none" w:sz="0" w:space="0" w:color="auto"/>
                <w:right w:val="none" w:sz="0" w:space="0" w:color="auto"/>
              </w:divBdr>
            </w:div>
            <w:div w:id="1542278541">
              <w:marLeft w:val="0"/>
              <w:marRight w:val="0"/>
              <w:marTop w:val="0"/>
              <w:marBottom w:val="0"/>
              <w:divBdr>
                <w:top w:val="none" w:sz="0" w:space="0" w:color="auto"/>
                <w:left w:val="none" w:sz="0" w:space="0" w:color="auto"/>
                <w:bottom w:val="none" w:sz="0" w:space="0" w:color="auto"/>
                <w:right w:val="none" w:sz="0" w:space="0" w:color="auto"/>
              </w:divBdr>
            </w:div>
            <w:div w:id="1779521608">
              <w:marLeft w:val="0"/>
              <w:marRight w:val="0"/>
              <w:marTop w:val="0"/>
              <w:marBottom w:val="0"/>
              <w:divBdr>
                <w:top w:val="none" w:sz="0" w:space="0" w:color="auto"/>
                <w:left w:val="none" w:sz="0" w:space="0" w:color="auto"/>
                <w:bottom w:val="none" w:sz="0" w:space="0" w:color="auto"/>
                <w:right w:val="none" w:sz="0" w:space="0" w:color="auto"/>
              </w:divBdr>
            </w:div>
          </w:divsChild>
        </w:div>
        <w:div w:id="640305900">
          <w:marLeft w:val="0"/>
          <w:marRight w:val="0"/>
          <w:marTop w:val="0"/>
          <w:marBottom w:val="0"/>
          <w:divBdr>
            <w:top w:val="none" w:sz="0" w:space="0" w:color="auto"/>
            <w:left w:val="none" w:sz="0" w:space="0" w:color="auto"/>
            <w:bottom w:val="none" w:sz="0" w:space="0" w:color="auto"/>
            <w:right w:val="none" w:sz="0" w:space="0" w:color="auto"/>
          </w:divBdr>
          <w:divsChild>
            <w:div w:id="1618025423">
              <w:marLeft w:val="0"/>
              <w:marRight w:val="0"/>
              <w:marTop w:val="0"/>
              <w:marBottom w:val="0"/>
              <w:divBdr>
                <w:top w:val="none" w:sz="0" w:space="0" w:color="auto"/>
                <w:left w:val="none" w:sz="0" w:space="0" w:color="auto"/>
                <w:bottom w:val="none" w:sz="0" w:space="0" w:color="auto"/>
                <w:right w:val="none" w:sz="0" w:space="0" w:color="auto"/>
              </w:divBdr>
            </w:div>
            <w:div w:id="1637372311">
              <w:marLeft w:val="0"/>
              <w:marRight w:val="0"/>
              <w:marTop w:val="0"/>
              <w:marBottom w:val="0"/>
              <w:divBdr>
                <w:top w:val="none" w:sz="0" w:space="0" w:color="auto"/>
                <w:left w:val="none" w:sz="0" w:space="0" w:color="auto"/>
                <w:bottom w:val="none" w:sz="0" w:space="0" w:color="auto"/>
                <w:right w:val="none" w:sz="0" w:space="0" w:color="auto"/>
              </w:divBdr>
            </w:div>
          </w:divsChild>
        </w:div>
        <w:div w:id="761875432">
          <w:marLeft w:val="0"/>
          <w:marRight w:val="0"/>
          <w:marTop w:val="0"/>
          <w:marBottom w:val="0"/>
          <w:divBdr>
            <w:top w:val="none" w:sz="0" w:space="0" w:color="auto"/>
            <w:left w:val="none" w:sz="0" w:space="0" w:color="auto"/>
            <w:bottom w:val="none" w:sz="0" w:space="0" w:color="auto"/>
            <w:right w:val="none" w:sz="0" w:space="0" w:color="auto"/>
          </w:divBdr>
          <w:divsChild>
            <w:div w:id="737946502">
              <w:marLeft w:val="0"/>
              <w:marRight w:val="0"/>
              <w:marTop w:val="0"/>
              <w:marBottom w:val="0"/>
              <w:divBdr>
                <w:top w:val="none" w:sz="0" w:space="0" w:color="auto"/>
                <w:left w:val="none" w:sz="0" w:space="0" w:color="auto"/>
                <w:bottom w:val="none" w:sz="0" w:space="0" w:color="auto"/>
                <w:right w:val="none" w:sz="0" w:space="0" w:color="auto"/>
              </w:divBdr>
            </w:div>
            <w:div w:id="1371537569">
              <w:marLeft w:val="0"/>
              <w:marRight w:val="0"/>
              <w:marTop w:val="0"/>
              <w:marBottom w:val="0"/>
              <w:divBdr>
                <w:top w:val="none" w:sz="0" w:space="0" w:color="auto"/>
                <w:left w:val="none" w:sz="0" w:space="0" w:color="auto"/>
                <w:bottom w:val="none" w:sz="0" w:space="0" w:color="auto"/>
                <w:right w:val="none" w:sz="0" w:space="0" w:color="auto"/>
              </w:divBdr>
            </w:div>
          </w:divsChild>
        </w:div>
        <w:div w:id="839003860">
          <w:marLeft w:val="0"/>
          <w:marRight w:val="0"/>
          <w:marTop w:val="0"/>
          <w:marBottom w:val="0"/>
          <w:divBdr>
            <w:top w:val="none" w:sz="0" w:space="0" w:color="auto"/>
            <w:left w:val="none" w:sz="0" w:space="0" w:color="auto"/>
            <w:bottom w:val="none" w:sz="0" w:space="0" w:color="auto"/>
            <w:right w:val="none" w:sz="0" w:space="0" w:color="auto"/>
          </w:divBdr>
          <w:divsChild>
            <w:div w:id="570235173">
              <w:marLeft w:val="0"/>
              <w:marRight w:val="0"/>
              <w:marTop w:val="0"/>
              <w:marBottom w:val="0"/>
              <w:divBdr>
                <w:top w:val="none" w:sz="0" w:space="0" w:color="auto"/>
                <w:left w:val="none" w:sz="0" w:space="0" w:color="auto"/>
                <w:bottom w:val="none" w:sz="0" w:space="0" w:color="auto"/>
                <w:right w:val="none" w:sz="0" w:space="0" w:color="auto"/>
              </w:divBdr>
            </w:div>
          </w:divsChild>
        </w:div>
        <w:div w:id="867914197">
          <w:marLeft w:val="0"/>
          <w:marRight w:val="0"/>
          <w:marTop w:val="0"/>
          <w:marBottom w:val="0"/>
          <w:divBdr>
            <w:top w:val="none" w:sz="0" w:space="0" w:color="auto"/>
            <w:left w:val="none" w:sz="0" w:space="0" w:color="auto"/>
            <w:bottom w:val="none" w:sz="0" w:space="0" w:color="auto"/>
            <w:right w:val="none" w:sz="0" w:space="0" w:color="auto"/>
          </w:divBdr>
          <w:divsChild>
            <w:div w:id="940533208">
              <w:marLeft w:val="0"/>
              <w:marRight w:val="0"/>
              <w:marTop w:val="0"/>
              <w:marBottom w:val="0"/>
              <w:divBdr>
                <w:top w:val="none" w:sz="0" w:space="0" w:color="auto"/>
                <w:left w:val="none" w:sz="0" w:space="0" w:color="auto"/>
                <w:bottom w:val="none" w:sz="0" w:space="0" w:color="auto"/>
                <w:right w:val="none" w:sz="0" w:space="0" w:color="auto"/>
              </w:divBdr>
            </w:div>
            <w:div w:id="1744135620">
              <w:marLeft w:val="0"/>
              <w:marRight w:val="0"/>
              <w:marTop w:val="0"/>
              <w:marBottom w:val="0"/>
              <w:divBdr>
                <w:top w:val="none" w:sz="0" w:space="0" w:color="auto"/>
                <w:left w:val="none" w:sz="0" w:space="0" w:color="auto"/>
                <w:bottom w:val="none" w:sz="0" w:space="0" w:color="auto"/>
                <w:right w:val="none" w:sz="0" w:space="0" w:color="auto"/>
              </w:divBdr>
            </w:div>
          </w:divsChild>
        </w:div>
        <w:div w:id="971132744">
          <w:marLeft w:val="0"/>
          <w:marRight w:val="0"/>
          <w:marTop w:val="0"/>
          <w:marBottom w:val="0"/>
          <w:divBdr>
            <w:top w:val="none" w:sz="0" w:space="0" w:color="auto"/>
            <w:left w:val="none" w:sz="0" w:space="0" w:color="auto"/>
            <w:bottom w:val="none" w:sz="0" w:space="0" w:color="auto"/>
            <w:right w:val="none" w:sz="0" w:space="0" w:color="auto"/>
          </w:divBdr>
          <w:divsChild>
            <w:div w:id="2147163690">
              <w:marLeft w:val="0"/>
              <w:marRight w:val="0"/>
              <w:marTop w:val="0"/>
              <w:marBottom w:val="0"/>
              <w:divBdr>
                <w:top w:val="none" w:sz="0" w:space="0" w:color="auto"/>
                <w:left w:val="none" w:sz="0" w:space="0" w:color="auto"/>
                <w:bottom w:val="none" w:sz="0" w:space="0" w:color="auto"/>
                <w:right w:val="none" w:sz="0" w:space="0" w:color="auto"/>
              </w:divBdr>
            </w:div>
          </w:divsChild>
        </w:div>
        <w:div w:id="999960566">
          <w:marLeft w:val="0"/>
          <w:marRight w:val="0"/>
          <w:marTop w:val="0"/>
          <w:marBottom w:val="0"/>
          <w:divBdr>
            <w:top w:val="none" w:sz="0" w:space="0" w:color="auto"/>
            <w:left w:val="none" w:sz="0" w:space="0" w:color="auto"/>
            <w:bottom w:val="none" w:sz="0" w:space="0" w:color="auto"/>
            <w:right w:val="none" w:sz="0" w:space="0" w:color="auto"/>
          </w:divBdr>
          <w:divsChild>
            <w:div w:id="32118223">
              <w:marLeft w:val="0"/>
              <w:marRight w:val="0"/>
              <w:marTop w:val="0"/>
              <w:marBottom w:val="0"/>
              <w:divBdr>
                <w:top w:val="none" w:sz="0" w:space="0" w:color="auto"/>
                <w:left w:val="none" w:sz="0" w:space="0" w:color="auto"/>
                <w:bottom w:val="none" w:sz="0" w:space="0" w:color="auto"/>
                <w:right w:val="none" w:sz="0" w:space="0" w:color="auto"/>
              </w:divBdr>
            </w:div>
          </w:divsChild>
        </w:div>
        <w:div w:id="1098212136">
          <w:marLeft w:val="0"/>
          <w:marRight w:val="0"/>
          <w:marTop w:val="0"/>
          <w:marBottom w:val="0"/>
          <w:divBdr>
            <w:top w:val="none" w:sz="0" w:space="0" w:color="auto"/>
            <w:left w:val="none" w:sz="0" w:space="0" w:color="auto"/>
            <w:bottom w:val="none" w:sz="0" w:space="0" w:color="auto"/>
            <w:right w:val="none" w:sz="0" w:space="0" w:color="auto"/>
          </w:divBdr>
          <w:divsChild>
            <w:div w:id="228806136">
              <w:marLeft w:val="0"/>
              <w:marRight w:val="0"/>
              <w:marTop w:val="0"/>
              <w:marBottom w:val="0"/>
              <w:divBdr>
                <w:top w:val="none" w:sz="0" w:space="0" w:color="auto"/>
                <w:left w:val="none" w:sz="0" w:space="0" w:color="auto"/>
                <w:bottom w:val="none" w:sz="0" w:space="0" w:color="auto"/>
                <w:right w:val="none" w:sz="0" w:space="0" w:color="auto"/>
              </w:divBdr>
            </w:div>
          </w:divsChild>
        </w:div>
        <w:div w:id="1126504969">
          <w:marLeft w:val="0"/>
          <w:marRight w:val="0"/>
          <w:marTop w:val="0"/>
          <w:marBottom w:val="0"/>
          <w:divBdr>
            <w:top w:val="none" w:sz="0" w:space="0" w:color="auto"/>
            <w:left w:val="none" w:sz="0" w:space="0" w:color="auto"/>
            <w:bottom w:val="none" w:sz="0" w:space="0" w:color="auto"/>
            <w:right w:val="none" w:sz="0" w:space="0" w:color="auto"/>
          </w:divBdr>
          <w:divsChild>
            <w:div w:id="370614152">
              <w:marLeft w:val="0"/>
              <w:marRight w:val="0"/>
              <w:marTop w:val="0"/>
              <w:marBottom w:val="0"/>
              <w:divBdr>
                <w:top w:val="none" w:sz="0" w:space="0" w:color="auto"/>
                <w:left w:val="none" w:sz="0" w:space="0" w:color="auto"/>
                <w:bottom w:val="none" w:sz="0" w:space="0" w:color="auto"/>
                <w:right w:val="none" w:sz="0" w:space="0" w:color="auto"/>
              </w:divBdr>
            </w:div>
          </w:divsChild>
        </w:div>
        <w:div w:id="1169052994">
          <w:marLeft w:val="0"/>
          <w:marRight w:val="0"/>
          <w:marTop w:val="0"/>
          <w:marBottom w:val="0"/>
          <w:divBdr>
            <w:top w:val="none" w:sz="0" w:space="0" w:color="auto"/>
            <w:left w:val="none" w:sz="0" w:space="0" w:color="auto"/>
            <w:bottom w:val="none" w:sz="0" w:space="0" w:color="auto"/>
            <w:right w:val="none" w:sz="0" w:space="0" w:color="auto"/>
          </w:divBdr>
          <w:divsChild>
            <w:div w:id="1481997022">
              <w:marLeft w:val="0"/>
              <w:marRight w:val="0"/>
              <w:marTop w:val="0"/>
              <w:marBottom w:val="0"/>
              <w:divBdr>
                <w:top w:val="none" w:sz="0" w:space="0" w:color="auto"/>
                <w:left w:val="none" w:sz="0" w:space="0" w:color="auto"/>
                <w:bottom w:val="none" w:sz="0" w:space="0" w:color="auto"/>
                <w:right w:val="none" w:sz="0" w:space="0" w:color="auto"/>
              </w:divBdr>
            </w:div>
          </w:divsChild>
        </w:div>
        <w:div w:id="1320502462">
          <w:marLeft w:val="0"/>
          <w:marRight w:val="0"/>
          <w:marTop w:val="0"/>
          <w:marBottom w:val="0"/>
          <w:divBdr>
            <w:top w:val="none" w:sz="0" w:space="0" w:color="auto"/>
            <w:left w:val="none" w:sz="0" w:space="0" w:color="auto"/>
            <w:bottom w:val="none" w:sz="0" w:space="0" w:color="auto"/>
            <w:right w:val="none" w:sz="0" w:space="0" w:color="auto"/>
          </w:divBdr>
          <w:divsChild>
            <w:div w:id="1841047360">
              <w:marLeft w:val="0"/>
              <w:marRight w:val="0"/>
              <w:marTop w:val="0"/>
              <w:marBottom w:val="0"/>
              <w:divBdr>
                <w:top w:val="none" w:sz="0" w:space="0" w:color="auto"/>
                <w:left w:val="none" w:sz="0" w:space="0" w:color="auto"/>
                <w:bottom w:val="none" w:sz="0" w:space="0" w:color="auto"/>
                <w:right w:val="none" w:sz="0" w:space="0" w:color="auto"/>
              </w:divBdr>
            </w:div>
          </w:divsChild>
        </w:div>
        <w:div w:id="1397510214">
          <w:marLeft w:val="0"/>
          <w:marRight w:val="0"/>
          <w:marTop w:val="0"/>
          <w:marBottom w:val="0"/>
          <w:divBdr>
            <w:top w:val="none" w:sz="0" w:space="0" w:color="auto"/>
            <w:left w:val="none" w:sz="0" w:space="0" w:color="auto"/>
            <w:bottom w:val="none" w:sz="0" w:space="0" w:color="auto"/>
            <w:right w:val="none" w:sz="0" w:space="0" w:color="auto"/>
          </w:divBdr>
          <w:divsChild>
            <w:div w:id="348601042">
              <w:marLeft w:val="0"/>
              <w:marRight w:val="0"/>
              <w:marTop w:val="0"/>
              <w:marBottom w:val="0"/>
              <w:divBdr>
                <w:top w:val="none" w:sz="0" w:space="0" w:color="auto"/>
                <w:left w:val="none" w:sz="0" w:space="0" w:color="auto"/>
                <w:bottom w:val="none" w:sz="0" w:space="0" w:color="auto"/>
                <w:right w:val="none" w:sz="0" w:space="0" w:color="auto"/>
              </w:divBdr>
            </w:div>
            <w:div w:id="860163590">
              <w:marLeft w:val="0"/>
              <w:marRight w:val="0"/>
              <w:marTop w:val="0"/>
              <w:marBottom w:val="0"/>
              <w:divBdr>
                <w:top w:val="none" w:sz="0" w:space="0" w:color="auto"/>
                <w:left w:val="none" w:sz="0" w:space="0" w:color="auto"/>
                <w:bottom w:val="none" w:sz="0" w:space="0" w:color="auto"/>
                <w:right w:val="none" w:sz="0" w:space="0" w:color="auto"/>
              </w:divBdr>
            </w:div>
            <w:div w:id="1254240557">
              <w:marLeft w:val="0"/>
              <w:marRight w:val="0"/>
              <w:marTop w:val="0"/>
              <w:marBottom w:val="0"/>
              <w:divBdr>
                <w:top w:val="none" w:sz="0" w:space="0" w:color="auto"/>
                <w:left w:val="none" w:sz="0" w:space="0" w:color="auto"/>
                <w:bottom w:val="none" w:sz="0" w:space="0" w:color="auto"/>
                <w:right w:val="none" w:sz="0" w:space="0" w:color="auto"/>
              </w:divBdr>
            </w:div>
            <w:div w:id="1805460595">
              <w:marLeft w:val="0"/>
              <w:marRight w:val="0"/>
              <w:marTop w:val="0"/>
              <w:marBottom w:val="0"/>
              <w:divBdr>
                <w:top w:val="none" w:sz="0" w:space="0" w:color="auto"/>
                <w:left w:val="none" w:sz="0" w:space="0" w:color="auto"/>
                <w:bottom w:val="none" w:sz="0" w:space="0" w:color="auto"/>
                <w:right w:val="none" w:sz="0" w:space="0" w:color="auto"/>
              </w:divBdr>
            </w:div>
            <w:div w:id="2043090308">
              <w:marLeft w:val="0"/>
              <w:marRight w:val="0"/>
              <w:marTop w:val="0"/>
              <w:marBottom w:val="0"/>
              <w:divBdr>
                <w:top w:val="none" w:sz="0" w:space="0" w:color="auto"/>
                <w:left w:val="none" w:sz="0" w:space="0" w:color="auto"/>
                <w:bottom w:val="none" w:sz="0" w:space="0" w:color="auto"/>
                <w:right w:val="none" w:sz="0" w:space="0" w:color="auto"/>
              </w:divBdr>
            </w:div>
          </w:divsChild>
        </w:div>
        <w:div w:id="1409840187">
          <w:marLeft w:val="0"/>
          <w:marRight w:val="0"/>
          <w:marTop w:val="0"/>
          <w:marBottom w:val="0"/>
          <w:divBdr>
            <w:top w:val="none" w:sz="0" w:space="0" w:color="auto"/>
            <w:left w:val="none" w:sz="0" w:space="0" w:color="auto"/>
            <w:bottom w:val="none" w:sz="0" w:space="0" w:color="auto"/>
            <w:right w:val="none" w:sz="0" w:space="0" w:color="auto"/>
          </w:divBdr>
          <w:divsChild>
            <w:div w:id="602879596">
              <w:marLeft w:val="0"/>
              <w:marRight w:val="0"/>
              <w:marTop w:val="0"/>
              <w:marBottom w:val="0"/>
              <w:divBdr>
                <w:top w:val="none" w:sz="0" w:space="0" w:color="auto"/>
                <w:left w:val="none" w:sz="0" w:space="0" w:color="auto"/>
                <w:bottom w:val="none" w:sz="0" w:space="0" w:color="auto"/>
                <w:right w:val="none" w:sz="0" w:space="0" w:color="auto"/>
              </w:divBdr>
            </w:div>
            <w:div w:id="1734767571">
              <w:marLeft w:val="0"/>
              <w:marRight w:val="0"/>
              <w:marTop w:val="0"/>
              <w:marBottom w:val="0"/>
              <w:divBdr>
                <w:top w:val="none" w:sz="0" w:space="0" w:color="auto"/>
                <w:left w:val="none" w:sz="0" w:space="0" w:color="auto"/>
                <w:bottom w:val="none" w:sz="0" w:space="0" w:color="auto"/>
                <w:right w:val="none" w:sz="0" w:space="0" w:color="auto"/>
              </w:divBdr>
            </w:div>
          </w:divsChild>
        </w:div>
        <w:div w:id="1501576866">
          <w:marLeft w:val="0"/>
          <w:marRight w:val="0"/>
          <w:marTop w:val="0"/>
          <w:marBottom w:val="0"/>
          <w:divBdr>
            <w:top w:val="none" w:sz="0" w:space="0" w:color="auto"/>
            <w:left w:val="none" w:sz="0" w:space="0" w:color="auto"/>
            <w:bottom w:val="none" w:sz="0" w:space="0" w:color="auto"/>
            <w:right w:val="none" w:sz="0" w:space="0" w:color="auto"/>
          </w:divBdr>
          <w:divsChild>
            <w:div w:id="1551185719">
              <w:marLeft w:val="0"/>
              <w:marRight w:val="0"/>
              <w:marTop w:val="0"/>
              <w:marBottom w:val="0"/>
              <w:divBdr>
                <w:top w:val="none" w:sz="0" w:space="0" w:color="auto"/>
                <w:left w:val="none" w:sz="0" w:space="0" w:color="auto"/>
                <w:bottom w:val="none" w:sz="0" w:space="0" w:color="auto"/>
                <w:right w:val="none" w:sz="0" w:space="0" w:color="auto"/>
              </w:divBdr>
            </w:div>
          </w:divsChild>
        </w:div>
        <w:div w:id="1580561392">
          <w:marLeft w:val="0"/>
          <w:marRight w:val="0"/>
          <w:marTop w:val="0"/>
          <w:marBottom w:val="0"/>
          <w:divBdr>
            <w:top w:val="none" w:sz="0" w:space="0" w:color="auto"/>
            <w:left w:val="none" w:sz="0" w:space="0" w:color="auto"/>
            <w:bottom w:val="none" w:sz="0" w:space="0" w:color="auto"/>
            <w:right w:val="none" w:sz="0" w:space="0" w:color="auto"/>
          </w:divBdr>
          <w:divsChild>
            <w:div w:id="1274707212">
              <w:marLeft w:val="0"/>
              <w:marRight w:val="0"/>
              <w:marTop w:val="0"/>
              <w:marBottom w:val="0"/>
              <w:divBdr>
                <w:top w:val="none" w:sz="0" w:space="0" w:color="auto"/>
                <w:left w:val="none" w:sz="0" w:space="0" w:color="auto"/>
                <w:bottom w:val="none" w:sz="0" w:space="0" w:color="auto"/>
                <w:right w:val="none" w:sz="0" w:space="0" w:color="auto"/>
              </w:divBdr>
            </w:div>
          </w:divsChild>
        </w:div>
        <w:div w:id="1729986159">
          <w:marLeft w:val="0"/>
          <w:marRight w:val="0"/>
          <w:marTop w:val="0"/>
          <w:marBottom w:val="0"/>
          <w:divBdr>
            <w:top w:val="none" w:sz="0" w:space="0" w:color="auto"/>
            <w:left w:val="none" w:sz="0" w:space="0" w:color="auto"/>
            <w:bottom w:val="none" w:sz="0" w:space="0" w:color="auto"/>
            <w:right w:val="none" w:sz="0" w:space="0" w:color="auto"/>
          </w:divBdr>
          <w:divsChild>
            <w:div w:id="1313558650">
              <w:marLeft w:val="0"/>
              <w:marRight w:val="0"/>
              <w:marTop w:val="0"/>
              <w:marBottom w:val="0"/>
              <w:divBdr>
                <w:top w:val="none" w:sz="0" w:space="0" w:color="auto"/>
                <w:left w:val="none" w:sz="0" w:space="0" w:color="auto"/>
                <w:bottom w:val="none" w:sz="0" w:space="0" w:color="auto"/>
                <w:right w:val="none" w:sz="0" w:space="0" w:color="auto"/>
              </w:divBdr>
            </w:div>
            <w:div w:id="1848591897">
              <w:marLeft w:val="0"/>
              <w:marRight w:val="0"/>
              <w:marTop w:val="0"/>
              <w:marBottom w:val="0"/>
              <w:divBdr>
                <w:top w:val="none" w:sz="0" w:space="0" w:color="auto"/>
                <w:left w:val="none" w:sz="0" w:space="0" w:color="auto"/>
                <w:bottom w:val="none" w:sz="0" w:space="0" w:color="auto"/>
                <w:right w:val="none" w:sz="0" w:space="0" w:color="auto"/>
              </w:divBdr>
            </w:div>
          </w:divsChild>
        </w:div>
        <w:div w:id="1738622534">
          <w:marLeft w:val="0"/>
          <w:marRight w:val="0"/>
          <w:marTop w:val="0"/>
          <w:marBottom w:val="0"/>
          <w:divBdr>
            <w:top w:val="none" w:sz="0" w:space="0" w:color="auto"/>
            <w:left w:val="none" w:sz="0" w:space="0" w:color="auto"/>
            <w:bottom w:val="none" w:sz="0" w:space="0" w:color="auto"/>
            <w:right w:val="none" w:sz="0" w:space="0" w:color="auto"/>
          </w:divBdr>
          <w:divsChild>
            <w:div w:id="509216753">
              <w:marLeft w:val="0"/>
              <w:marRight w:val="0"/>
              <w:marTop w:val="0"/>
              <w:marBottom w:val="0"/>
              <w:divBdr>
                <w:top w:val="none" w:sz="0" w:space="0" w:color="auto"/>
                <w:left w:val="none" w:sz="0" w:space="0" w:color="auto"/>
                <w:bottom w:val="none" w:sz="0" w:space="0" w:color="auto"/>
                <w:right w:val="none" w:sz="0" w:space="0" w:color="auto"/>
              </w:divBdr>
            </w:div>
            <w:div w:id="806046467">
              <w:marLeft w:val="0"/>
              <w:marRight w:val="0"/>
              <w:marTop w:val="0"/>
              <w:marBottom w:val="0"/>
              <w:divBdr>
                <w:top w:val="none" w:sz="0" w:space="0" w:color="auto"/>
                <w:left w:val="none" w:sz="0" w:space="0" w:color="auto"/>
                <w:bottom w:val="none" w:sz="0" w:space="0" w:color="auto"/>
                <w:right w:val="none" w:sz="0" w:space="0" w:color="auto"/>
              </w:divBdr>
            </w:div>
            <w:div w:id="1117068996">
              <w:marLeft w:val="0"/>
              <w:marRight w:val="0"/>
              <w:marTop w:val="0"/>
              <w:marBottom w:val="0"/>
              <w:divBdr>
                <w:top w:val="none" w:sz="0" w:space="0" w:color="auto"/>
                <w:left w:val="none" w:sz="0" w:space="0" w:color="auto"/>
                <w:bottom w:val="none" w:sz="0" w:space="0" w:color="auto"/>
                <w:right w:val="none" w:sz="0" w:space="0" w:color="auto"/>
              </w:divBdr>
            </w:div>
            <w:div w:id="1422020142">
              <w:marLeft w:val="0"/>
              <w:marRight w:val="0"/>
              <w:marTop w:val="0"/>
              <w:marBottom w:val="0"/>
              <w:divBdr>
                <w:top w:val="none" w:sz="0" w:space="0" w:color="auto"/>
                <w:left w:val="none" w:sz="0" w:space="0" w:color="auto"/>
                <w:bottom w:val="none" w:sz="0" w:space="0" w:color="auto"/>
                <w:right w:val="none" w:sz="0" w:space="0" w:color="auto"/>
              </w:divBdr>
            </w:div>
            <w:div w:id="1524902973">
              <w:marLeft w:val="0"/>
              <w:marRight w:val="0"/>
              <w:marTop w:val="0"/>
              <w:marBottom w:val="0"/>
              <w:divBdr>
                <w:top w:val="none" w:sz="0" w:space="0" w:color="auto"/>
                <w:left w:val="none" w:sz="0" w:space="0" w:color="auto"/>
                <w:bottom w:val="none" w:sz="0" w:space="0" w:color="auto"/>
                <w:right w:val="none" w:sz="0" w:space="0" w:color="auto"/>
              </w:divBdr>
            </w:div>
            <w:div w:id="2086026874">
              <w:marLeft w:val="0"/>
              <w:marRight w:val="0"/>
              <w:marTop w:val="0"/>
              <w:marBottom w:val="0"/>
              <w:divBdr>
                <w:top w:val="none" w:sz="0" w:space="0" w:color="auto"/>
                <w:left w:val="none" w:sz="0" w:space="0" w:color="auto"/>
                <w:bottom w:val="none" w:sz="0" w:space="0" w:color="auto"/>
                <w:right w:val="none" w:sz="0" w:space="0" w:color="auto"/>
              </w:divBdr>
            </w:div>
          </w:divsChild>
        </w:div>
        <w:div w:id="1829863108">
          <w:marLeft w:val="0"/>
          <w:marRight w:val="0"/>
          <w:marTop w:val="0"/>
          <w:marBottom w:val="0"/>
          <w:divBdr>
            <w:top w:val="none" w:sz="0" w:space="0" w:color="auto"/>
            <w:left w:val="none" w:sz="0" w:space="0" w:color="auto"/>
            <w:bottom w:val="none" w:sz="0" w:space="0" w:color="auto"/>
            <w:right w:val="none" w:sz="0" w:space="0" w:color="auto"/>
          </w:divBdr>
          <w:divsChild>
            <w:div w:id="501701161">
              <w:marLeft w:val="0"/>
              <w:marRight w:val="0"/>
              <w:marTop w:val="0"/>
              <w:marBottom w:val="0"/>
              <w:divBdr>
                <w:top w:val="none" w:sz="0" w:space="0" w:color="auto"/>
                <w:left w:val="none" w:sz="0" w:space="0" w:color="auto"/>
                <w:bottom w:val="none" w:sz="0" w:space="0" w:color="auto"/>
                <w:right w:val="none" w:sz="0" w:space="0" w:color="auto"/>
              </w:divBdr>
            </w:div>
            <w:div w:id="541674480">
              <w:marLeft w:val="0"/>
              <w:marRight w:val="0"/>
              <w:marTop w:val="0"/>
              <w:marBottom w:val="0"/>
              <w:divBdr>
                <w:top w:val="none" w:sz="0" w:space="0" w:color="auto"/>
                <w:left w:val="none" w:sz="0" w:space="0" w:color="auto"/>
                <w:bottom w:val="none" w:sz="0" w:space="0" w:color="auto"/>
                <w:right w:val="none" w:sz="0" w:space="0" w:color="auto"/>
              </w:divBdr>
            </w:div>
            <w:div w:id="635524356">
              <w:marLeft w:val="0"/>
              <w:marRight w:val="0"/>
              <w:marTop w:val="0"/>
              <w:marBottom w:val="0"/>
              <w:divBdr>
                <w:top w:val="none" w:sz="0" w:space="0" w:color="auto"/>
                <w:left w:val="none" w:sz="0" w:space="0" w:color="auto"/>
                <w:bottom w:val="none" w:sz="0" w:space="0" w:color="auto"/>
                <w:right w:val="none" w:sz="0" w:space="0" w:color="auto"/>
              </w:divBdr>
            </w:div>
            <w:div w:id="902787947">
              <w:marLeft w:val="0"/>
              <w:marRight w:val="0"/>
              <w:marTop w:val="0"/>
              <w:marBottom w:val="0"/>
              <w:divBdr>
                <w:top w:val="none" w:sz="0" w:space="0" w:color="auto"/>
                <w:left w:val="none" w:sz="0" w:space="0" w:color="auto"/>
                <w:bottom w:val="none" w:sz="0" w:space="0" w:color="auto"/>
                <w:right w:val="none" w:sz="0" w:space="0" w:color="auto"/>
              </w:divBdr>
            </w:div>
            <w:div w:id="1079474645">
              <w:marLeft w:val="0"/>
              <w:marRight w:val="0"/>
              <w:marTop w:val="0"/>
              <w:marBottom w:val="0"/>
              <w:divBdr>
                <w:top w:val="none" w:sz="0" w:space="0" w:color="auto"/>
                <w:left w:val="none" w:sz="0" w:space="0" w:color="auto"/>
                <w:bottom w:val="none" w:sz="0" w:space="0" w:color="auto"/>
                <w:right w:val="none" w:sz="0" w:space="0" w:color="auto"/>
              </w:divBdr>
            </w:div>
            <w:div w:id="1156649167">
              <w:marLeft w:val="0"/>
              <w:marRight w:val="0"/>
              <w:marTop w:val="0"/>
              <w:marBottom w:val="0"/>
              <w:divBdr>
                <w:top w:val="none" w:sz="0" w:space="0" w:color="auto"/>
                <w:left w:val="none" w:sz="0" w:space="0" w:color="auto"/>
                <w:bottom w:val="none" w:sz="0" w:space="0" w:color="auto"/>
                <w:right w:val="none" w:sz="0" w:space="0" w:color="auto"/>
              </w:divBdr>
            </w:div>
          </w:divsChild>
        </w:div>
        <w:div w:id="1837921054">
          <w:marLeft w:val="0"/>
          <w:marRight w:val="0"/>
          <w:marTop w:val="0"/>
          <w:marBottom w:val="0"/>
          <w:divBdr>
            <w:top w:val="none" w:sz="0" w:space="0" w:color="auto"/>
            <w:left w:val="none" w:sz="0" w:space="0" w:color="auto"/>
            <w:bottom w:val="none" w:sz="0" w:space="0" w:color="auto"/>
            <w:right w:val="none" w:sz="0" w:space="0" w:color="auto"/>
          </w:divBdr>
          <w:divsChild>
            <w:div w:id="661280884">
              <w:marLeft w:val="0"/>
              <w:marRight w:val="0"/>
              <w:marTop w:val="0"/>
              <w:marBottom w:val="0"/>
              <w:divBdr>
                <w:top w:val="none" w:sz="0" w:space="0" w:color="auto"/>
                <w:left w:val="none" w:sz="0" w:space="0" w:color="auto"/>
                <w:bottom w:val="none" w:sz="0" w:space="0" w:color="auto"/>
                <w:right w:val="none" w:sz="0" w:space="0" w:color="auto"/>
              </w:divBdr>
            </w:div>
          </w:divsChild>
        </w:div>
        <w:div w:id="1906720279">
          <w:marLeft w:val="0"/>
          <w:marRight w:val="0"/>
          <w:marTop w:val="0"/>
          <w:marBottom w:val="0"/>
          <w:divBdr>
            <w:top w:val="none" w:sz="0" w:space="0" w:color="auto"/>
            <w:left w:val="none" w:sz="0" w:space="0" w:color="auto"/>
            <w:bottom w:val="none" w:sz="0" w:space="0" w:color="auto"/>
            <w:right w:val="none" w:sz="0" w:space="0" w:color="auto"/>
          </w:divBdr>
          <w:divsChild>
            <w:div w:id="1403286225">
              <w:marLeft w:val="0"/>
              <w:marRight w:val="0"/>
              <w:marTop w:val="0"/>
              <w:marBottom w:val="0"/>
              <w:divBdr>
                <w:top w:val="none" w:sz="0" w:space="0" w:color="auto"/>
                <w:left w:val="none" w:sz="0" w:space="0" w:color="auto"/>
                <w:bottom w:val="none" w:sz="0" w:space="0" w:color="auto"/>
                <w:right w:val="none" w:sz="0" w:space="0" w:color="auto"/>
              </w:divBdr>
            </w:div>
          </w:divsChild>
        </w:div>
        <w:div w:id="1924416549">
          <w:marLeft w:val="0"/>
          <w:marRight w:val="0"/>
          <w:marTop w:val="0"/>
          <w:marBottom w:val="0"/>
          <w:divBdr>
            <w:top w:val="none" w:sz="0" w:space="0" w:color="auto"/>
            <w:left w:val="none" w:sz="0" w:space="0" w:color="auto"/>
            <w:bottom w:val="none" w:sz="0" w:space="0" w:color="auto"/>
            <w:right w:val="none" w:sz="0" w:space="0" w:color="auto"/>
          </w:divBdr>
          <w:divsChild>
            <w:div w:id="1052147317">
              <w:marLeft w:val="0"/>
              <w:marRight w:val="0"/>
              <w:marTop w:val="0"/>
              <w:marBottom w:val="0"/>
              <w:divBdr>
                <w:top w:val="none" w:sz="0" w:space="0" w:color="auto"/>
                <w:left w:val="none" w:sz="0" w:space="0" w:color="auto"/>
                <w:bottom w:val="none" w:sz="0" w:space="0" w:color="auto"/>
                <w:right w:val="none" w:sz="0" w:space="0" w:color="auto"/>
              </w:divBdr>
            </w:div>
          </w:divsChild>
        </w:div>
        <w:div w:id="2027899389">
          <w:marLeft w:val="0"/>
          <w:marRight w:val="0"/>
          <w:marTop w:val="0"/>
          <w:marBottom w:val="0"/>
          <w:divBdr>
            <w:top w:val="none" w:sz="0" w:space="0" w:color="auto"/>
            <w:left w:val="none" w:sz="0" w:space="0" w:color="auto"/>
            <w:bottom w:val="none" w:sz="0" w:space="0" w:color="auto"/>
            <w:right w:val="none" w:sz="0" w:space="0" w:color="auto"/>
          </w:divBdr>
          <w:divsChild>
            <w:div w:id="107433189">
              <w:marLeft w:val="0"/>
              <w:marRight w:val="0"/>
              <w:marTop w:val="0"/>
              <w:marBottom w:val="0"/>
              <w:divBdr>
                <w:top w:val="none" w:sz="0" w:space="0" w:color="auto"/>
                <w:left w:val="none" w:sz="0" w:space="0" w:color="auto"/>
                <w:bottom w:val="none" w:sz="0" w:space="0" w:color="auto"/>
                <w:right w:val="none" w:sz="0" w:space="0" w:color="auto"/>
              </w:divBdr>
            </w:div>
            <w:div w:id="228610967">
              <w:marLeft w:val="0"/>
              <w:marRight w:val="0"/>
              <w:marTop w:val="0"/>
              <w:marBottom w:val="0"/>
              <w:divBdr>
                <w:top w:val="none" w:sz="0" w:space="0" w:color="auto"/>
                <w:left w:val="none" w:sz="0" w:space="0" w:color="auto"/>
                <w:bottom w:val="none" w:sz="0" w:space="0" w:color="auto"/>
                <w:right w:val="none" w:sz="0" w:space="0" w:color="auto"/>
              </w:divBdr>
            </w:div>
            <w:div w:id="1305741971">
              <w:marLeft w:val="0"/>
              <w:marRight w:val="0"/>
              <w:marTop w:val="0"/>
              <w:marBottom w:val="0"/>
              <w:divBdr>
                <w:top w:val="none" w:sz="0" w:space="0" w:color="auto"/>
                <w:left w:val="none" w:sz="0" w:space="0" w:color="auto"/>
                <w:bottom w:val="none" w:sz="0" w:space="0" w:color="auto"/>
                <w:right w:val="none" w:sz="0" w:space="0" w:color="auto"/>
              </w:divBdr>
            </w:div>
          </w:divsChild>
        </w:div>
        <w:div w:id="2042003361">
          <w:marLeft w:val="0"/>
          <w:marRight w:val="0"/>
          <w:marTop w:val="0"/>
          <w:marBottom w:val="0"/>
          <w:divBdr>
            <w:top w:val="none" w:sz="0" w:space="0" w:color="auto"/>
            <w:left w:val="none" w:sz="0" w:space="0" w:color="auto"/>
            <w:bottom w:val="none" w:sz="0" w:space="0" w:color="auto"/>
            <w:right w:val="none" w:sz="0" w:space="0" w:color="auto"/>
          </w:divBdr>
          <w:divsChild>
            <w:div w:id="221521692">
              <w:marLeft w:val="0"/>
              <w:marRight w:val="0"/>
              <w:marTop w:val="0"/>
              <w:marBottom w:val="0"/>
              <w:divBdr>
                <w:top w:val="none" w:sz="0" w:space="0" w:color="auto"/>
                <w:left w:val="none" w:sz="0" w:space="0" w:color="auto"/>
                <w:bottom w:val="none" w:sz="0" w:space="0" w:color="auto"/>
                <w:right w:val="none" w:sz="0" w:space="0" w:color="auto"/>
              </w:divBdr>
            </w:div>
            <w:div w:id="1807507362">
              <w:marLeft w:val="0"/>
              <w:marRight w:val="0"/>
              <w:marTop w:val="0"/>
              <w:marBottom w:val="0"/>
              <w:divBdr>
                <w:top w:val="none" w:sz="0" w:space="0" w:color="auto"/>
                <w:left w:val="none" w:sz="0" w:space="0" w:color="auto"/>
                <w:bottom w:val="none" w:sz="0" w:space="0" w:color="auto"/>
                <w:right w:val="none" w:sz="0" w:space="0" w:color="auto"/>
              </w:divBdr>
            </w:div>
          </w:divsChild>
        </w:div>
        <w:div w:id="2054847455">
          <w:marLeft w:val="0"/>
          <w:marRight w:val="0"/>
          <w:marTop w:val="0"/>
          <w:marBottom w:val="0"/>
          <w:divBdr>
            <w:top w:val="none" w:sz="0" w:space="0" w:color="auto"/>
            <w:left w:val="none" w:sz="0" w:space="0" w:color="auto"/>
            <w:bottom w:val="none" w:sz="0" w:space="0" w:color="auto"/>
            <w:right w:val="none" w:sz="0" w:space="0" w:color="auto"/>
          </w:divBdr>
          <w:divsChild>
            <w:div w:id="444884125">
              <w:marLeft w:val="0"/>
              <w:marRight w:val="0"/>
              <w:marTop w:val="0"/>
              <w:marBottom w:val="0"/>
              <w:divBdr>
                <w:top w:val="none" w:sz="0" w:space="0" w:color="auto"/>
                <w:left w:val="none" w:sz="0" w:space="0" w:color="auto"/>
                <w:bottom w:val="none" w:sz="0" w:space="0" w:color="auto"/>
                <w:right w:val="none" w:sz="0" w:space="0" w:color="auto"/>
              </w:divBdr>
            </w:div>
          </w:divsChild>
        </w:div>
        <w:div w:id="2091462763">
          <w:marLeft w:val="0"/>
          <w:marRight w:val="0"/>
          <w:marTop w:val="0"/>
          <w:marBottom w:val="0"/>
          <w:divBdr>
            <w:top w:val="none" w:sz="0" w:space="0" w:color="auto"/>
            <w:left w:val="none" w:sz="0" w:space="0" w:color="auto"/>
            <w:bottom w:val="none" w:sz="0" w:space="0" w:color="auto"/>
            <w:right w:val="none" w:sz="0" w:space="0" w:color="auto"/>
          </w:divBdr>
          <w:divsChild>
            <w:div w:id="526254303">
              <w:marLeft w:val="0"/>
              <w:marRight w:val="0"/>
              <w:marTop w:val="0"/>
              <w:marBottom w:val="0"/>
              <w:divBdr>
                <w:top w:val="none" w:sz="0" w:space="0" w:color="auto"/>
                <w:left w:val="none" w:sz="0" w:space="0" w:color="auto"/>
                <w:bottom w:val="none" w:sz="0" w:space="0" w:color="auto"/>
                <w:right w:val="none" w:sz="0" w:space="0" w:color="auto"/>
              </w:divBdr>
            </w:div>
          </w:divsChild>
        </w:div>
        <w:div w:id="2133357844">
          <w:marLeft w:val="0"/>
          <w:marRight w:val="0"/>
          <w:marTop w:val="0"/>
          <w:marBottom w:val="0"/>
          <w:divBdr>
            <w:top w:val="none" w:sz="0" w:space="0" w:color="auto"/>
            <w:left w:val="none" w:sz="0" w:space="0" w:color="auto"/>
            <w:bottom w:val="none" w:sz="0" w:space="0" w:color="auto"/>
            <w:right w:val="none" w:sz="0" w:space="0" w:color="auto"/>
          </w:divBdr>
          <w:divsChild>
            <w:div w:id="130096955">
              <w:marLeft w:val="0"/>
              <w:marRight w:val="0"/>
              <w:marTop w:val="0"/>
              <w:marBottom w:val="0"/>
              <w:divBdr>
                <w:top w:val="none" w:sz="0" w:space="0" w:color="auto"/>
                <w:left w:val="none" w:sz="0" w:space="0" w:color="auto"/>
                <w:bottom w:val="none" w:sz="0" w:space="0" w:color="auto"/>
                <w:right w:val="none" w:sz="0" w:space="0" w:color="auto"/>
              </w:divBdr>
            </w:div>
            <w:div w:id="614947269">
              <w:marLeft w:val="0"/>
              <w:marRight w:val="0"/>
              <w:marTop w:val="0"/>
              <w:marBottom w:val="0"/>
              <w:divBdr>
                <w:top w:val="none" w:sz="0" w:space="0" w:color="auto"/>
                <w:left w:val="none" w:sz="0" w:space="0" w:color="auto"/>
                <w:bottom w:val="none" w:sz="0" w:space="0" w:color="auto"/>
                <w:right w:val="none" w:sz="0" w:space="0" w:color="auto"/>
              </w:divBdr>
            </w:div>
            <w:div w:id="10129996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3949420">
      <w:bodyDiv w:val="1"/>
      <w:marLeft w:val="0"/>
      <w:marRight w:val="0"/>
      <w:marTop w:val="0"/>
      <w:marBottom w:val="0"/>
      <w:divBdr>
        <w:top w:val="none" w:sz="0" w:space="0" w:color="auto"/>
        <w:left w:val="none" w:sz="0" w:space="0" w:color="auto"/>
        <w:bottom w:val="none" w:sz="0" w:space="0" w:color="auto"/>
        <w:right w:val="none" w:sz="0" w:space="0" w:color="auto"/>
      </w:divBdr>
      <w:divsChild>
        <w:div w:id="337923439">
          <w:marLeft w:val="0"/>
          <w:marRight w:val="0"/>
          <w:marTop w:val="0"/>
          <w:marBottom w:val="0"/>
          <w:divBdr>
            <w:top w:val="none" w:sz="0" w:space="0" w:color="auto"/>
            <w:left w:val="none" w:sz="0" w:space="0" w:color="auto"/>
            <w:bottom w:val="none" w:sz="0" w:space="0" w:color="auto"/>
            <w:right w:val="none" w:sz="0" w:space="0" w:color="auto"/>
          </w:divBdr>
        </w:div>
      </w:divsChild>
    </w:div>
    <w:div w:id="1299724041">
      <w:bodyDiv w:val="1"/>
      <w:marLeft w:val="0"/>
      <w:marRight w:val="0"/>
      <w:marTop w:val="0"/>
      <w:marBottom w:val="0"/>
      <w:divBdr>
        <w:top w:val="none" w:sz="0" w:space="0" w:color="auto"/>
        <w:left w:val="none" w:sz="0" w:space="0" w:color="auto"/>
        <w:bottom w:val="none" w:sz="0" w:space="0" w:color="auto"/>
        <w:right w:val="none" w:sz="0" w:space="0" w:color="auto"/>
      </w:divBdr>
    </w:div>
    <w:div w:id="1304888837">
      <w:bodyDiv w:val="1"/>
      <w:marLeft w:val="0"/>
      <w:marRight w:val="0"/>
      <w:marTop w:val="0"/>
      <w:marBottom w:val="0"/>
      <w:divBdr>
        <w:top w:val="none" w:sz="0" w:space="0" w:color="auto"/>
        <w:left w:val="none" w:sz="0" w:space="0" w:color="auto"/>
        <w:bottom w:val="none" w:sz="0" w:space="0" w:color="auto"/>
        <w:right w:val="none" w:sz="0" w:space="0" w:color="auto"/>
      </w:divBdr>
    </w:div>
    <w:div w:id="1309818126">
      <w:bodyDiv w:val="1"/>
      <w:marLeft w:val="0"/>
      <w:marRight w:val="0"/>
      <w:marTop w:val="0"/>
      <w:marBottom w:val="0"/>
      <w:divBdr>
        <w:top w:val="none" w:sz="0" w:space="0" w:color="auto"/>
        <w:left w:val="none" w:sz="0" w:space="0" w:color="auto"/>
        <w:bottom w:val="none" w:sz="0" w:space="0" w:color="auto"/>
        <w:right w:val="none" w:sz="0" w:space="0" w:color="auto"/>
      </w:divBdr>
      <w:divsChild>
        <w:div w:id="1484811911">
          <w:marLeft w:val="0"/>
          <w:marRight w:val="0"/>
          <w:marTop w:val="0"/>
          <w:marBottom w:val="0"/>
          <w:divBdr>
            <w:top w:val="none" w:sz="0" w:space="0" w:color="auto"/>
            <w:left w:val="none" w:sz="0" w:space="0" w:color="auto"/>
            <w:bottom w:val="none" w:sz="0" w:space="0" w:color="auto"/>
            <w:right w:val="none" w:sz="0" w:space="0" w:color="auto"/>
          </w:divBdr>
        </w:div>
      </w:divsChild>
    </w:div>
    <w:div w:id="1370640367">
      <w:bodyDiv w:val="1"/>
      <w:marLeft w:val="0"/>
      <w:marRight w:val="0"/>
      <w:marTop w:val="0"/>
      <w:marBottom w:val="0"/>
      <w:divBdr>
        <w:top w:val="none" w:sz="0" w:space="0" w:color="auto"/>
        <w:left w:val="none" w:sz="0" w:space="0" w:color="auto"/>
        <w:bottom w:val="none" w:sz="0" w:space="0" w:color="auto"/>
        <w:right w:val="none" w:sz="0" w:space="0" w:color="auto"/>
      </w:divBdr>
    </w:div>
    <w:div w:id="1379354794">
      <w:bodyDiv w:val="1"/>
      <w:marLeft w:val="0"/>
      <w:marRight w:val="0"/>
      <w:marTop w:val="0"/>
      <w:marBottom w:val="0"/>
      <w:divBdr>
        <w:top w:val="none" w:sz="0" w:space="0" w:color="auto"/>
        <w:left w:val="none" w:sz="0" w:space="0" w:color="auto"/>
        <w:bottom w:val="none" w:sz="0" w:space="0" w:color="auto"/>
        <w:right w:val="none" w:sz="0" w:space="0" w:color="auto"/>
      </w:divBdr>
      <w:divsChild>
        <w:div w:id="688067210">
          <w:marLeft w:val="547"/>
          <w:marRight w:val="0"/>
          <w:marTop w:val="0"/>
          <w:marBottom w:val="0"/>
          <w:divBdr>
            <w:top w:val="none" w:sz="0" w:space="0" w:color="auto"/>
            <w:left w:val="none" w:sz="0" w:space="0" w:color="auto"/>
            <w:bottom w:val="none" w:sz="0" w:space="0" w:color="auto"/>
            <w:right w:val="none" w:sz="0" w:space="0" w:color="auto"/>
          </w:divBdr>
        </w:div>
      </w:divsChild>
    </w:div>
    <w:div w:id="1410274730">
      <w:bodyDiv w:val="1"/>
      <w:marLeft w:val="0"/>
      <w:marRight w:val="0"/>
      <w:marTop w:val="0"/>
      <w:marBottom w:val="0"/>
      <w:divBdr>
        <w:top w:val="none" w:sz="0" w:space="0" w:color="auto"/>
        <w:left w:val="none" w:sz="0" w:space="0" w:color="auto"/>
        <w:bottom w:val="none" w:sz="0" w:space="0" w:color="auto"/>
        <w:right w:val="none" w:sz="0" w:space="0" w:color="auto"/>
      </w:divBdr>
      <w:divsChild>
        <w:div w:id="428543288">
          <w:marLeft w:val="0"/>
          <w:marRight w:val="0"/>
          <w:marTop w:val="0"/>
          <w:marBottom w:val="0"/>
          <w:divBdr>
            <w:top w:val="none" w:sz="0" w:space="0" w:color="auto"/>
            <w:left w:val="none" w:sz="0" w:space="0" w:color="auto"/>
            <w:bottom w:val="none" w:sz="0" w:space="0" w:color="auto"/>
            <w:right w:val="none" w:sz="0" w:space="0" w:color="auto"/>
          </w:divBdr>
        </w:div>
        <w:div w:id="459299972">
          <w:marLeft w:val="0"/>
          <w:marRight w:val="0"/>
          <w:marTop w:val="0"/>
          <w:marBottom w:val="0"/>
          <w:divBdr>
            <w:top w:val="none" w:sz="0" w:space="0" w:color="auto"/>
            <w:left w:val="none" w:sz="0" w:space="0" w:color="auto"/>
            <w:bottom w:val="none" w:sz="0" w:space="0" w:color="auto"/>
            <w:right w:val="none" w:sz="0" w:space="0" w:color="auto"/>
          </w:divBdr>
          <w:divsChild>
            <w:div w:id="1530755855">
              <w:marLeft w:val="-75"/>
              <w:marRight w:val="0"/>
              <w:marTop w:val="30"/>
              <w:marBottom w:val="30"/>
              <w:divBdr>
                <w:top w:val="none" w:sz="0" w:space="0" w:color="auto"/>
                <w:left w:val="none" w:sz="0" w:space="0" w:color="auto"/>
                <w:bottom w:val="none" w:sz="0" w:space="0" w:color="auto"/>
                <w:right w:val="none" w:sz="0" w:space="0" w:color="auto"/>
              </w:divBdr>
              <w:divsChild>
                <w:div w:id="546722050">
                  <w:marLeft w:val="0"/>
                  <w:marRight w:val="0"/>
                  <w:marTop w:val="0"/>
                  <w:marBottom w:val="0"/>
                  <w:divBdr>
                    <w:top w:val="none" w:sz="0" w:space="0" w:color="auto"/>
                    <w:left w:val="none" w:sz="0" w:space="0" w:color="auto"/>
                    <w:bottom w:val="none" w:sz="0" w:space="0" w:color="auto"/>
                    <w:right w:val="none" w:sz="0" w:space="0" w:color="auto"/>
                  </w:divBdr>
                  <w:divsChild>
                    <w:div w:id="1381249882">
                      <w:marLeft w:val="0"/>
                      <w:marRight w:val="0"/>
                      <w:marTop w:val="0"/>
                      <w:marBottom w:val="0"/>
                      <w:divBdr>
                        <w:top w:val="none" w:sz="0" w:space="0" w:color="auto"/>
                        <w:left w:val="none" w:sz="0" w:space="0" w:color="auto"/>
                        <w:bottom w:val="none" w:sz="0" w:space="0" w:color="auto"/>
                        <w:right w:val="none" w:sz="0" w:space="0" w:color="auto"/>
                      </w:divBdr>
                    </w:div>
                  </w:divsChild>
                </w:div>
                <w:div w:id="619993493">
                  <w:marLeft w:val="0"/>
                  <w:marRight w:val="0"/>
                  <w:marTop w:val="0"/>
                  <w:marBottom w:val="0"/>
                  <w:divBdr>
                    <w:top w:val="none" w:sz="0" w:space="0" w:color="auto"/>
                    <w:left w:val="none" w:sz="0" w:space="0" w:color="auto"/>
                    <w:bottom w:val="none" w:sz="0" w:space="0" w:color="auto"/>
                    <w:right w:val="none" w:sz="0" w:space="0" w:color="auto"/>
                  </w:divBdr>
                  <w:divsChild>
                    <w:div w:id="675504009">
                      <w:marLeft w:val="0"/>
                      <w:marRight w:val="0"/>
                      <w:marTop w:val="0"/>
                      <w:marBottom w:val="0"/>
                      <w:divBdr>
                        <w:top w:val="none" w:sz="0" w:space="0" w:color="auto"/>
                        <w:left w:val="none" w:sz="0" w:space="0" w:color="auto"/>
                        <w:bottom w:val="none" w:sz="0" w:space="0" w:color="auto"/>
                        <w:right w:val="none" w:sz="0" w:space="0" w:color="auto"/>
                      </w:divBdr>
                    </w:div>
                  </w:divsChild>
                </w:div>
                <w:div w:id="797720421">
                  <w:marLeft w:val="0"/>
                  <w:marRight w:val="0"/>
                  <w:marTop w:val="0"/>
                  <w:marBottom w:val="0"/>
                  <w:divBdr>
                    <w:top w:val="none" w:sz="0" w:space="0" w:color="auto"/>
                    <w:left w:val="none" w:sz="0" w:space="0" w:color="auto"/>
                    <w:bottom w:val="none" w:sz="0" w:space="0" w:color="auto"/>
                    <w:right w:val="none" w:sz="0" w:space="0" w:color="auto"/>
                  </w:divBdr>
                  <w:divsChild>
                    <w:div w:id="383455978">
                      <w:marLeft w:val="0"/>
                      <w:marRight w:val="0"/>
                      <w:marTop w:val="0"/>
                      <w:marBottom w:val="0"/>
                      <w:divBdr>
                        <w:top w:val="none" w:sz="0" w:space="0" w:color="auto"/>
                        <w:left w:val="none" w:sz="0" w:space="0" w:color="auto"/>
                        <w:bottom w:val="none" w:sz="0" w:space="0" w:color="auto"/>
                        <w:right w:val="none" w:sz="0" w:space="0" w:color="auto"/>
                      </w:divBdr>
                    </w:div>
                  </w:divsChild>
                </w:div>
                <w:div w:id="1303929874">
                  <w:marLeft w:val="0"/>
                  <w:marRight w:val="0"/>
                  <w:marTop w:val="0"/>
                  <w:marBottom w:val="0"/>
                  <w:divBdr>
                    <w:top w:val="none" w:sz="0" w:space="0" w:color="auto"/>
                    <w:left w:val="none" w:sz="0" w:space="0" w:color="auto"/>
                    <w:bottom w:val="none" w:sz="0" w:space="0" w:color="auto"/>
                    <w:right w:val="none" w:sz="0" w:space="0" w:color="auto"/>
                  </w:divBdr>
                  <w:divsChild>
                    <w:div w:id="614599603">
                      <w:marLeft w:val="0"/>
                      <w:marRight w:val="0"/>
                      <w:marTop w:val="0"/>
                      <w:marBottom w:val="0"/>
                      <w:divBdr>
                        <w:top w:val="none" w:sz="0" w:space="0" w:color="auto"/>
                        <w:left w:val="none" w:sz="0" w:space="0" w:color="auto"/>
                        <w:bottom w:val="none" w:sz="0" w:space="0" w:color="auto"/>
                        <w:right w:val="none" w:sz="0" w:space="0" w:color="auto"/>
                      </w:divBdr>
                    </w:div>
                  </w:divsChild>
                </w:div>
                <w:div w:id="1644657553">
                  <w:marLeft w:val="0"/>
                  <w:marRight w:val="0"/>
                  <w:marTop w:val="0"/>
                  <w:marBottom w:val="0"/>
                  <w:divBdr>
                    <w:top w:val="none" w:sz="0" w:space="0" w:color="auto"/>
                    <w:left w:val="none" w:sz="0" w:space="0" w:color="auto"/>
                    <w:bottom w:val="none" w:sz="0" w:space="0" w:color="auto"/>
                    <w:right w:val="none" w:sz="0" w:space="0" w:color="auto"/>
                  </w:divBdr>
                  <w:divsChild>
                    <w:div w:id="499807926">
                      <w:marLeft w:val="0"/>
                      <w:marRight w:val="0"/>
                      <w:marTop w:val="0"/>
                      <w:marBottom w:val="0"/>
                      <w:divBdr>
                        <w:top w:val="none" w:sz="0" w:space="0" w:color="auto"/>
                        <w:left w:val="none" w:sz="0" w:space="0" w:color="auto"/>
                        <w:bottom w:val="none" w:sz="0" w:space="0" w:color="auto"/>
                        <w:right w:val="none" w:sz="0" w:space="0" w:color="auto"/>
                      </w:divBdr>
                    </w:div>
                  </w:divsChild>
                </w:div>
                <w:div w:id="1849054852">
                  <w:marLeft w:val="0"/>
                  <w:marRight w:val="0"/>
                  <w:marTop w:val="0"/>
                  <w:marBottom w:val="0"/>
                  <w:divBdr>
                    <w:top w:val="none" w:sz="0" w:space="0" w:color="auto"/>
                    <w:left w:val="none" w:sz="0" w:space="0" w:color="auto"/>
                    <w:bottom w:val="none" w:sz="0" w:space="0" w:color="auto"/>
                    <w:right w:val="none" w:sz="0" w:space="0" w:color="auto"/>
                  </w:divBdr>
                  <w:divsChild>
                    <w:div w:id="1218518894">
                      <w:marLeft w:val="0"/>
                      <w:marRight w:val="0"/>
                      <w:marTop w:val="0"/>
                      <w:marBottom w:val="0"/>
                      <w:divBdr>
                        <w:top w:val="none" w:sz="0" w:space="0" w:color="auto"/>
                        <w:left w:val="none" w:sz="0" w:space="0" w:color="auto"/>
                        <w:bottom w:val="none" w:sz="0" w:space="0" w:color="auto"/>
                        <w:right w:val="none" w:sz="0" w:space="0" w:color="auto"/>
                      </w:divBdr>
                    </w:div>
                    <w:div w:id="13581147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5116860">
          <w:marLeft w:val="0"/>
          <w:marRight w:val="0"/>
          <w:marTop w:val="0"/>
          <w:marBottom w:val="0"/>
          <w:divBdr>
            <w:top w:val="none" w:sz="0" w:space="0" w:color="auto"/>
            <w:left w:val="none" w:sz="0" w:space="0" w:color="auto"/>
            <w:bottom w:val="none" w:sz="0" w:space="0" w:color="auto"/>
            <w:right w:val="none" w:sz="0" w:space="0" w:color="auto"/>
          </w:divBdr>
        </w:div>
        <w:div w:id="572352189">
          <w:marLeft w:val="0"/>
          <w:marRight w:val="0"/>
          <w:marTop w:val="0"/>
          <w:marBottom w:val="0"/>
          <w:divBdr>
            <w:top w:val="none" w:sz="0" w:space="0" w:color="auto"/>
            <w:left w:val="none" w:sz="0" w:space="0" w:color="auto"/>
            <w:bottom w:val="none" w:sz="0" w:space="0" w:color="auto"/>
            <w:right w:val="none" w:sz="0" w:space="0" w:color="auto"/>
          </w:divBdr>
        </w:div>
        <w:div w:id="1024329396">
          <w:marLeft w:val="0"/>
          <w:marRight w:val="0"/>
          <w:marTop w:val="0"/>
          <w:marBottom w:val="0"/>
          <w:divBdr>
            <w:top w:val="none" w:sz="0" w:space="0" w:color="auto"/>
            <w:left w:val="none" w:sz="0" w:space="0" w:color="auto"/>
            <w:bottom w:val="none" w:sz="0" w:space="0" w:color="auto"/>
            <w:right w:val="none" w:sz="0" w:space="0" w:color="auto"/>
          </w:divBdr>
        </w:div>
        <w:div w:id="1146707488">
          <w:marLeft w:val="0"/>
          <w:marRight w:val="0"/>
          <w:marTop w:val="0"/>
          <w:marBottom w:val="0"/>
          <w:divBdr>
            <w:top w:val="none" w:sz="0" w:space="0" w:color="auto"/>
            <w:left w:val="none" w:sz="0" w:space="0" w:color="auto"/>
            <w:bottom w:val="none" w:sz="0" w:space="0" w:color="auto"/>
            <w:right w:val="none" w:sz="0" w:space="0" w:color="auto"/>
          </w:divBdr>
          <w:divsChild>
            <w:div w:id="791051508">
              <w:marLeft w:val="-75"/>
              <w:marRight w:val="0"/>
              <w:marTop w:val="30"/>
              <w:marBottom w:val="30"/>
              <w:divBdr>
                <w:top w:val="none" w:sz="0" w:space="0" w:color="auto"/>
                <w:left w:val="none" w:sz="0" w:space="0" w:color="auto"/>
                <w:bottom w:val="none" w:sz="0" w:space="0" w:color="auto"/>
                <w:right w:val="none" w:sz="0" w:space="0" w:color="auto"/>
              </w:divBdr>
              <w:divsChild>
                <w:div w:id="376318367">
                  <w:marLeft w:val="0"/>
                  <w:marRight w:val="0"/>
                  <w:marTop w:val="0"/>
                  <w:marBottom w:val="0"/>
                  <w:divBdr>
                    <w:top w:val="none" w:sz="0" w:space="0" w:color="auto"/>
                    <w:left w:val="none" w:sz="0" w:space="0" w:color="auto"/>
                    <w:bottom w:val="none" w:sz="0" w:space="0" w:color="auto"/>
                    <w:right w:val="none" w:sz="0" w:space="0" w:color="auto"/>
                  </w:divBdr>
                  <w:divsChild>
                    <w:div w:id="648285846">
                      <w:marLeft w:val="0"/>
                      <w:marRight w:val="0"/>
                      <w:marTop w:val="0"/>
                      <w:marBottom w:val="0"/>
                      <w:divBdr>
                        <w:top w:val="none" w:sz="0" w:space="0" w:color="auto"/>
                        <w:left w:val="none" w:sz="0" w:space="0" w:color="auto"/>
                        <w:bottom w:val="none" w:sz="0" w:space="0" w:color="auto"/>
                        <w:right w:val="none" w:sz="0" w:space="0" w:color="auto"/>
                      </w:divBdr>
                    </w:div>
                  </w:divsChild>
                </w:div>
                <w:div w:id="783771187">
                  <w:marLeft w:val="0"/>
                  <w:marRight w:val="0"/>
                  <w:marTop w:val="0"/>
                  <w:marBottom w:val="0"/>
                  <w:divBdr>
                    <w:top w:val="none" w:sz="0" w:space="0" w:color="auto"/>
                    <w:left w:val="none" w:sz="0" w:space="0" w:color="auto"/>
                    <w:bottom w:val="none" w:sz="0" w:space="0" w:color="auto"/>
                    <w:right w:val="none" w:sz="0" w:space="0" w:color="auto"/>
                  </w:divBdr>
                  <w:divsChild>
                    <w:div w:id="960839048">
                      <w:marLeft w:val="0"/>
                      <w:marRight w:val="0"/>
                      <w:marTop w:val="0"/>
                      <w:marBottom w:val="0"/>
                      <w:divBdr>
                        <w:top w:val="none" w:sz="0" w:space="0" w:color="auto"/>
                        <w:left w:val="none" w:sz="0" w:space="0" w:color="auto"/>
                        <w:bottom w:val="none" w:sz="0" w:space="0" w:color="auto"/>
                        <w:right w:val="none" w:sz="0" w:space="0" w:color="auto"/>
                      </w:divBdr>
                    </w:div>
                  </w:divsChild>
                </w:div>
                <w:div w:id="1113398596">
                  <w:marLeft w:val="0"/>
                  <w:marRight w:val="0"/>
                  <w:marTop w:val="0"/>
                  <w:marBottom w:val="0"/>
                  <w:divBdr>
                    <w:top w:val="none" w:sz="0" w:space="0" w:color="auto"/>
                    <w:left w:val="none" w:sz="0" w:space="0" w:color="auto"/>
                    <w:bottom w:val="none" w:sz="0" w:space="0" w:color="auto"/>
                    <w:right w:val="none" w:sz="0" w:space="0" w:color="auto"/>
                  </w:divBdr>
                  <w:divsChild>
                    <w:div w:id="1076628719">
                      <w:marLeft w:val="0"/>
                      <w:marRight w:val="0"/>
                      <w:marTop w:val="0"/>
                      <w:marBottom w:val="0"/>
                      <w:divBdr>
                        <w:top w:val="none" w:sz="0" w:space="0" w:color="auto"/>
                        <w:left w:val="none" w:sz="0" w:space="0" w:color="auto"/>
                        <w:bottom w:val="none" w:sz="0" w:space="0" w:color="auto"/>
                        <w:right w:val="none" w:sz="0" w:space="0" w:color="auto"/>
                      </w:divBdr>
                    </w:div>
                  </w:divsChild>
                </w:div>
                <w:div w:id="1308709562">
                  <w:marLeft w:val="0"/>
                  <w:marRight w:val="0"/>
                  <w:marTop w:val="0"/>
                  <w:marBottom w:val="0"/>
                  <w:divBdr>
                    <w:top w:val="none" w:sz="0" w:space="0" w:color="auto"/>
                    <w:left w:val="none" w:sz="0" w:space="0" w:color="auto"/>
                    <w:bottom w:val="none" w:sz="0" w:space="0" w:color="auto"/>
                    <w:right w:val="none" w:sz="0" w:space="0" w:color="auto"/>
                  </w:divBdr>
                  <w:divsChild>
                    <w:div w:id="1528562897">
                      <w:marLeft w:val="0"/>
                      <w:marRight w:val="0"/>
                      <w:marTop w:val="0"/>
                      <w:marBottom w:val="0"/>
                      <w:divBdr>
                        <w:top w:val="none" w:sz="0" w:space="0" w:color="auto"/>
                        <w:left w:val="none" w:sz="0" w:space="0" w:color="auto"/>
                        <w:bottom w:val="none" w:sz="0" w:space="0" w:color="auto"/>
                        <w:right w:val="none" w:sz="0" w:space="0" w:color="auto"/>
                      </w:divBdr>
                    </w:div>
                    <w:div w:id="1547985949">
                      <w:marLeft w:val="0"/>
                      <w:marRight w:val="0"/>
                      <w:marTop w:val="0"/>
                      <w:marBottom w:val="0"/>
                      <w:divBdr>
                        <w:top w:val="none" w:sz="0" w:space="0" w:color="auto"/>
                        <w:left w:val="none" w:sz="0" w:space="0" w:color="auto"/>
                        <w:bottom w:val="none" w:sz="0" w:space="0" w:color="auto"/>
                        <w:right w:val="none" w:sz="0" w:space="0" w:color="auto"/>
                      </w:divBdr>
                    </w:div>
                  </w:divsChild>
                </w:div>
                <w:div w:id="1335917460">
                  <w:marLeft w:val="0"/>
                  <w:marRight w:val="0"/>
                  <w:marTop w:val="0"/>
                  <w:marBottom w:val="0"/>
                  <w:divBdr>
                    <w:top w:val="none" w:sz="0" w:space="0" w:color="auto"/>
                    <w:left w:val="none" w:sz="0" w:space="0" w:color="auto"/>
                    <w:bottom w:val="none" w:sz="0" w:space="0" w:color="auto"/>
                    <w:right w:val="none" w:sz="0" w:space="0" w:color="auto"/>
                  </w:divBdr>
                  <w:divsChild>
                    <w:div w:id="1252811138">
                      <w:marLeft w:val="0"/>
                      <w:marRight w:val="0"/>
                      <w:marTop w:val="0"/>
                      <w:marBottom w:val="0"/>
                      <w:divBdr>
                        <w:top w:val="none" w:sz="0" w:space="0" w:color="auto"/>
                        <w:left w:val="none" w:sz="0" w:space="0" w:color="auto"/>
                        <w:bottom w:val="none" w:sz="0" w:space="0" w:color="auto"/>
                        <w:right w:val="none" w:sz="0" w:space="0" w:color="auto"/>
                      </w:divBdr>
                    </w:div>
                  </w:divsChild>
                </w:div>
                <w:div w:id="1805387033">
                  <w:marLeft w:val="0"/>
                  <w:marRight w:val="0"/>
                  <w:marTop w:val="0"/>
                  <w:marBottom w:val="0"/>
                  <w:divBdr>
                    <w:top w:val="none" w:sz="0" w:space="0" w:color="auto"/>
                    <w:left w:val="none" w:sz="0" w:space="0" w:color="auto"/>
                    <w:bottom w:val="none" w:sz="0" w:space="0" w:color="auto"/>
                    <w:right w:val="none" w:sz="0" w:space="0" w:color="auto"/>
                  </w:divBdr>
                  <w:divsChild>
                    <w:div w:id="917065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1927914">
          <w:marLeft w:val="0"/>
          <w:marRight w:val="0"/>
          <w:marTop w:val="0"/>
          <w:marBottom w:val="0"/>
          <w:divBdr>
            <w:top w:val="none" w:sz="0" w:space="0" w:color="auto"/>
            <w:left w:val="none" w:sz="0" w:space="0" w:color="auto"/>
            <w:bottom w:val="none" w:sz="0" w:space="0" w:color="auto"/>
            <w:right w:val="none" w:sz="0" w:space="0" w:color="auto"/>
          </w:divBdr>
        </w:div>
        <w:div w:id="1427733208">
          <w:marLeft w:val="0"/>
          <w:marRight w:val="0"/>
          <w:marTop w:val="0"/>
          <w:marBottom w:val="0"/>
          <w:divBdr>
            <w:top w:val="none" w:sz="0" w:space="0" w:color="auto"/>
            <w:left w:val="none" w:sz="0" w:space="0" w:color="auto"/>
            <w:bottom w:val="none" w:sz="0" w:space="0" w:color="auto"/>
            <w:right w:val="none" w:sz="0" w:space="0" w:color="auto"/>
          </w:divBdr>
        </w:div>
        <w:div w:id="1464151820">
          <w:marLeft w:val="0"/>
          <w:marRight w:val="0"/>
          <w:marTop w:val="0"/>
          <w:marBottom w:val="0"/>
          <w:divBdr>
            <w:top w:val="none" w:sz="0" w:space="0" w:color="auto"/>
            <w:left w:val="none" w:sz="0" w:space="0" w:color="auto"/>
            <w:bottom w:val="none" w:sz="0" w:space="0" w:color="auto"/>
            <w:right w:val="none" w:sz="0" w:space="0" w:color="auto"/>
          </w:divBdr>
          <w:divsChild>
            <w:div w:id="1567448857">
              <w:marLeft w:val="-75"/>
              <w:marRight w:val="0"/>
              <w:marTop w:val="30"/>
              <w:marBottom w:val="30"/>
              <w:divBdr>
                <w:top w:val="none" w:sz="0" w:space="0" w:color="auto"/>
                <w:left w:val="none" w:sz="0" w:space="0" w:color="auto"/>
                <w:bottom w:val="none" w:sz="0" w:space="0" w:color="auto"/>
                <w:right w:val="none" w:sz="0" w:space="0" w:color="auto"/>
              </w:divBdr>
              <w:divsChild>
                <w:div w:id="209001628">
                  <w:marLeft w:val="0"/>
                  <w:marRight w:val="0"/>
                  <w:marTop w:val="0"/>
                  <w:marBottom w:val="0"/>
                  <w:divBdr>
                    <w:top w:val="none" w:sz="0" w:space="0" w:color="auto"/>
                    <w:left w:val="none" w:sz="0" w:space="0" w:color="auto"/>
                    <w:bottom w:val="none" w:sz="0" w:space="0" w:color="auto"/>
                    <w:right w:val="none" w:sz="0" w:space="0" w:color="auto"/>
                  </w:divBdr>
                  <w:divsChild>
                    <w:div w:id="1270502653">
                      <w:marLeft w:val="0"/>
                      <w:marRight w:val="0"/>
                      <w:marTop w:val="0"/>
                      <w:marBottom w:val="0"/>
                      <w:divBdr>
                        <w:top w:val="none" w:sz="0" w:space="0" w:color="auto"/>
                        <w:left w:val="none" w:sz="0" w:space="0" w:color="auto"/>
                        <w:bottom w:val="none" w:sz="0" w:space="0" w:color="auto"/>
                        <w:right w:val="none" w:sz="0" w:space="0" w:color="auto"/>
                      </w:divBdr>
                    </w:div>
                    <w:div w:id="1841654083">
                      <w:marLeft w:val="0"/>
                      <w:marRight w:val="0"/>
                      <w:marTop w:val="0"/>
                      <w:marBottom w:val="0"/>
                      <w:divBdr>
                        <w:top w:val="none" w:sz="0" w:space="0" w:color="auto"/>
                        <w:left w:val="none" w:sz="0" w:space="0" w:color="auto"/>
                        <w:bottom w:val="none" w:sz="0" w:space="0" w:color="auto"/>
                        <w:right w:val="none" w:sz="0" w:space="0" w:color="auto"/>
                      </w:divBdr>
                    </w:div>
                  </w:divsChild>
                </w:div>
                <w:div w:id="426733541">
                  <w:marLeft w:val="0"/>
                  <w:marRight w:val="0"/>
                  <w:marTop w:val="0"/>
                  <w:marBottom w:val="0"/>
                  <w:divBdr>
                    <w:top w:val="none" w:sz="0" w:space="0" w:color="auto"/>
                    <w:left w:val="none" w:sz="0" w:space="0" w:color="auto"/>
                    <w:bottom w:val="none" w:sz="0" w:space="0" w:color="auto"/>
                    <w:right w:val="none" w:sz="0" w:space="0" w:color="auto"/>
                  </w:divBdr>
                  <w:divsChild>
                    <w:div w:id="209458708">
                      <w:marLeft w:val="0"/>
                      <w:marRight w:val="0"/>
                      <w:marTop w:val="0"/>
                      <w:marBottom w:val="0"/>
                      <w:divBdr>
                        <w:top w:val="none" w:sz="0" w:space="0" w:color="auto"/>
                        <w:left w:val="none" w:sz="0" w:space="0" w:color="auto"/>
                        <w:bottom w:val="none" w:sz="0" w:space="0" w:color="auto"/>
                        <w:right w:val="none" w:sz="0" w:space="0" w:color="auto"/>
                      </w:divBdr>
                    </w:div>
                  </w:divsChild>
                </w:div>
                <w:div w:id="546989333">
                  <w:marLeft w:val="0"/>
                  <w:marRight w:val="0"/>
                  <w:marTop w:val="0"/>
                  <w:marBottom w:val="0"/>
                  <w:divBdr>
                    <w:top w:val="none" w:sz="0" w:space="0" w:color="auto"/>
                    <w:left w:val="none" w:sz="0" w:space="0" w:color="auto"/>
                    <w:bottom w:val="none" w:sz="0" w:space="0" w:color="auto"/>
                    <w:right w:val="none" w:sz="0" w:space="0" w:color="auto"/>
                  </w:divBdr>
                  <w:divsChild>
                    <w:div w:id="996692538">
                      <w:marLeft w:val="0"/>
                      <w:marRight w:val="0"/>
                      <w:marTop w:val="0"/>
                      <w:marBottom w:val="0"/>
                      <w:divBdr>
                        <w:top w:val="none" w:sz="0" w:space="0" w:color="auto"/>
                        <w:left w:val="none" w:sz="0" w:space="0" w:color="auto"/>
                        <w:bottom w:val="none" w:sz="0" w:space="0" w:color="auto"/>
                        <w:right w:val="none" w:sz="0" w:space="0" w:color="auto"/>
                      </w:divBdr>
                    </w:div>
                  </w:divsChild>
                </w:div>
                <w:div w:id="608314138">
                  <w:marLeft w:val="0"/>
                  <w:marRight w:val="0"/>
                  <w:marTop w:val="0"/>
                  <w:marBottom w:val="0"/>
                  <w:divBdr>
                    <w:top w:val="none" w:sz="0" w:space="0" w:color="auto"/>
                    <w:left w:val="none" w:sz="0" w:space="0" w:color="auto"/>
                    <w:bottom w:val="none" w:sz="0" w:space="0" w:color="auto"/>
                    <w:right w:val="none" w:sz="0" w:space="0" w:color="auto"/>
                  </w:divBdr>
                  <w:divsChild>
                    <w:div w:id="1282424050">
                      <w:marLeft w:val="0"/>
                      <w:marRight w:val="0"/>
                      <w:marTop w:val="0"/>
                      <w:marBottom w:val="0"/>
                      <w:divBdr>
                        <w:top w:val="none" w:sz="0" w:space="0" w:color="auto"/>
                        <w:left w:val="none" w:sz="0" w:space="0" w:color="auto"/>
                        <w:bottom w:val="none" w:sz="0" w:space="0" w:color="auto"/>
                        <w:right w:val="none" w:sz="0" w:space="0" w:color="auto"/>
                      </w:divBdr>
                    </w:div>
                  </w:divsChild>
                </w:div>
                <w:div w:id="1170217542">
                  <w:marLeft w:val="0"/>
                  <w:marRight w:val="0"/>
                  <w:marTop w:val="0"/>
                  <w:marBottom w:val="0"/>
                  <w:divBdr>
                    <w:top w:val="none" w:sz="0" w:space="0" w:color="auto"/>
                    <w:left w:val="none" w:sz="0" w:space="0" w:color="auto"/>
                    <w:bottom w:val="none" w:sz="0" w:space="0" w:color="auto"/>
                    <w:right w:val="none" w:sz="0" w:space="0" w:color="auto"/>
                  </w:divBdr>
                  <w:divsChild>
                    <w:div w:id="721054242">
                      <w:marLeft w:val="0"/>
                      <w:marRight w:val="0"/>
                      <w:marTop w:val="0"/>
                      <w:marBottom w:val="0"/>
                      <w:divBdr>
                        <w:top w:val="none" w:sz="0" w:space="0" w:color="auto"/>
                        <w:left w:val="none" w:sz="0" w:space="0" w:color="auto"/>
                        <w:bottom w:val="none" w:sz="0" w:space="0" w:color="auto"/>
                        <w:right w:val="none" w:sz="0" w:space="0" w:color="auto"/>
                      </w:divBdr>
                    </w:div>
                  </w:divsChild>
                </w:div>
                <w:div w:id="2047869797">
                  <w:marLeft w:val="0"/>
                  <w:marRight w:val="0"/>
                  <w:marTop w:val="0"/>
                  <w:marBottom w:val="0"/>
                  <w:divBdr>
                    <w:top w:val="none" w:sz="0" w:space="0" w:color="auto"/>
                    <w:left w:val="none" w:sz="0" w:space="0" w:color="auto"/>
                    <w:bottom w:val="none" w:sz="0" w:space="0" w:color="auto"/>
                    <w:right w:val="none" w:sz="0" w:space="0" w:color="auto"/>
                  </w:divBdr>
                  <w:divsChild>
                    <w:div w:id="20326834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6868191">
          <w:marLeft w:val="0"/>
          <w:marRight w:val="0"/>
          <w:marTop w:val="0"/>
          <w:marBottom w:val="0"/>
          <w:divBdr>
            <w:top w:val="none" w:sz="0" w:space="0" w:color="auto"/>
            <w:left w:val="none" w:sz="0" w:space="0" w:color="auto"/>
            <w:bottom w:val="none" w:sz="0" w:space="0" w:color="auto"/>
            <w:right w:val="none" w:sz="0" w:space="0" w:color="auto"/>
          </w:divBdr>
          <w:divsChild>
            <w:div w:id="1139763130">
              <w:marLeft w:val="-75"/>
              <w:marRight w:val="0"/>
              <w:marTop w:val="30"/>
              <w:marBottom w:val="30"/>
              <w:divBdr>
                <w:top w:val="none" w:sz="0" w:space="0" w:color="auto"/>
                <w:left w:val="none" w:sz="0" w:space="0" w:color="auto"/>
                <w:bottom w:val="none" w:sz="0" w:space="0" w:color="auto"/>
                <w:right w:val="none" w:sz="0" w:space="0" w:color="auto"/>
              </w:divBdr>
              <w:divsChild>
                <w:div w:id="115955138">
                  <w:marLeft w:val="0"/>
                  <w:marRight w:val="0"/>
                  <w:marTop w:val="0"/>
                  <w:marBottom w:val="0"/>
                  <w:divBdr>
                    <w:top w:val="none" w:sz="0" w:space="0" w:color="auto"/>
                    <w:left w:val="none" w:sz="0" w:space="0" w:color="auto"/>
                    <w:bottom w:val="none" w:sz="0" w:space="0" w:color="auto"/>
                    <w:right w:val="none" w:sz="0" w:space="0" w:color="auto"/>
                  </w:divBdr>
                  <w:divsChild>
                    <w:div w:id="139998795">
                      <w:marLeft w:val="0"/>
                      <w:marRight w:val="0"/>
                      <w:marTop w:val="0"/>
                      <w:marBottom w:val="0"/>
                      <w:divBdr>
                        <w:top w:val="none" w:sz="0" w:space="0" w:color="auto"/>
                        <w:left w:val="none" w:sz="0" w:space="0" w:color="auto"/>
                        <w:bottom w:val="none" w:sz="0" w:space="0" w:color="auto"/>
                        <w:right w:val="none" w:sz="0" w:space="0" w:color="auto"/>
                      </w:divBdr>
                    </w:div>
                    <w:div w:id="1680309680">
                      <w:marLeft w:val="0"/>
                      <w:marRight w:val="0"/>
                      <w:marTop w:val="0"/>
                      <w:marBottom w:val="0"/>
                      <w:divBdr>
                        <w:top w:val="none" w:sz="0" w:space="0" w:color="auto"/>
                        <w:left w:val="none" w:sz="0" w:space="0" w:color="auto"/>
                        <w:bottom w:val="none" w:sz="0" w:space="0" w:color="auto"/>
                        <w:right w:val="none" w:sz="0" w:space="0" w:color="auto"/>
                      </w:divBdr>
                    </w:div>
                  </w:divsChild>
                </w:div>
                <w:div w:id="577665901">
                  <w:marLeft w:val="0"/>
                  <w:marRight w:val="0"/>
                  <w:marTop w:val="0"/>
                  <w:marBottom w:val="0"/>
                  <w:divBdr>
                    <w:top w:val="none" w:sz="0" w:space="0" w:color="auto"/>
                    <w:left w:val="none" w:sz="0" w:space="0" w:color="auto"/>
                    <w:bottom w:val="none" w:sz="0" w:space="0" w:color="auto"/>
                    <w:right w:val="none" w:sz="0" w:space="0" w:color="auto"/>
                  </w:divBdr>
                  <w:divsChild>
                    <w:div w:id="670910523">
                      <w:marLeft w:val="0"/>
                      <w:marRight w:val="0"/>
                      <w:marTop w:val="0"/>
                      <w:marBottom w:val="0"/>
                      <w:divBdr>
                        <w:top w:val="none" w:sz="0" w:space="0" w:color="auto"/>
                        <w:left w:val="none" w:sz="0" w:space="0" w:color="auto"/>
                        <w:bottom w:val="none" w:sz="0" w:space="0" w:color="auto"/>
                        <w:right w:val="none" w:sz="0" w:space="0" w:color="auto"/>
                      </w:divBdr>
                    </w:div>
                    <w:div w:id="1134832410">
                      <w:marLeft w:val="0"/>
                      <w:marRight w:val="0"/>
                      <w:marTop w:val="0"/>
                      <w:marBottom w:val="0"/>
                      <w:divBdr>
                        <w:top w:val="none" w:sz="0" w:space="0" w:color="auto"/>
                        <w:left w:val="none" w:sz="0" w:space="0" w:color="auto"/>
                        <w:bottom w:val="none" w:sz="0" w:space="0" w:color="auto"/>
                        <w:right w:val="none" w:sz="0" w:space="0" w:color="auto"/>
                      </w:divBdr>
                    </w:div>
                  </w:divsChild>
                </w:div>
                <w:div w:id="620382988">
                  <w:marLeft w:val="0"/>
                  <w:marRight w:val="0"/>
                  <w:marTop w:val="0"/>
                  <w:marBottom w:val="0"/>
                  <w:divBdr>
                    <w:top w:val="none" w:sz="0" w:space="0" w:color="auto"/>
                    <w:left w:val="none" w:sz="0" w:space="0" w:color="auto"/>
                    <w:bottom w:val="none" w:sz="0" w:space="0" w:color="auto"/>
                    <w:right w:val="none" w:sz="0" w:space="0" w:color="auto"/>
                  </w:divBdr>
                  <w:divsChild>
                    <w:div w:id="1952276578">
                      <w:marLeft w:val="0"/>
                      <w:marRight w:val="0"/>
                      <w:marTop w:val="0"/>
                      <w:marBottom w:val="0"/>
                      <w:divBdr>
                        <w:top w:val="none" w:sz="0" w:space="0" w:color="auto"/>
                        <w:left w:val="none" w:sz="0" w:space="0" w:color="auto"/>
                        <w:bottom w:val="none" w:sz="0" w:space="0" w:color="auto"/>
                        <w:right w:val="none" w:sz="0" w:space="0" w:color="auto"/>
                      </w:divBdr>
                    </w:div>
                  </w:divsChild>
                </w:div>
                <w:div w:id="1508639672">
                  <w:marLeft w:val="0"/>
                  <w:marRight w:val="0"/>
                  <w:marTop w:val="0"/>
                  <w:marBottom w:val="0"/>
                  <w:divBdr>
                    <w:top w:val="none" w:sz="0" w:space="0" w:color="auto"/>
                    <w:left w:val="none" w:sz="0" w:space="0" w:color="auto"/>
                    <w:bottom w:val="none" w:sz="0" w:space="0" w:color="auto"/>
                    <w:right w:val="none" w:sz="0" w:space="0" w:color="auto"/>
                  </w:divBdr>
                  <w:divsChild>
                    <w:div w:id="1646616365">
                      <w:marLeft w:val="0"/>
                      <w:marRight w:val="0"/>
                      <w:marTop w:val="0"/>
                      <w:marBottom w:val="0"/>
                      <w:divBdr>
                        <w:top w:val="none" w:sz="0" w:space="0" w:color="auto"/>
                        <w:left w:val="none" w:sz="0" w:space="0" w:color="auto"/>
                        <w:bottom w:val="none" w:sz="0" w:space="0" w:color="auto"/>
                        <w:right w:val="none" w:sz="0" w:space="0" w:color="auto"/>
                      </w:divBdr>
                    </w:div>
                  </w:divsChild>
                </w:div>
                <w:div w:id="1686445949">
                  <w:marLeft w:val="0"/>
                  <w:marRight w:val="0"/>
                  <w:marTop w:val="0"/>
                  <w:marBottom w:val="0"/>
                  <w:divBdr>
                    <w:top w:val="none" w:sz="0" w:space="0" w:color="auto"/>
                    <w:left w:val="none" w:sz="0" w:space="0" w:color="auto"/>
                    <w:bottom w:val="none" w:sz="0" w:space="0" w:color="auto"/>
                    <w:right w:val="none" w:sz="0" w:space="0" w:color="auto"/>
                  </w:divBdr>
                  <w:divsChild>
                    <w:div w:id="844827328">
                      <w:marLeft w:val="0"/>
                      <w:marRight w:val="0"/>
                      <w:marTop w:val="0"/>
                      <w:marBottom w:val="0"/>
                      <w:divBdr>
                        <w:top w:val="none" w:sz="0" w:space="0" w:color="auto"/>
                        <w:left w:val="none" w:sz="0" w:space="0" w:color="auto"/>
                        <w:bottom w:val="none" w:sz="0" w:space="0" w:color="auto"/>
                        <w:right w:val="none" w:sz="0" w:space="0" w:color="auto"/>
                      </w:divBdr>
                    </w:div>
                  </w:divsChild>
                </w:div>
                <w:div w:id="2091075521">
                  <w:marLeft w:val="0"/>
                  <w:marRight w:val="0"/>
                  <w:marTop w:val="0"/>
                  <w:marBottom w:val="0"/>
                  <w:divBdr>
                    <w:top w:val="none" w:sz="0" w:space="0" w:color="auto"/>
                    <w:left w:val="none" w:sz="0" w:space="0" w:color="auto"/>
                    <w:bottom w:val="none" w:sz="0" w:space="0" w:color="auto"/>
                    <w:right w:val="none" w:sz="0" w:space="0" w:color="auto"/>
                  </w:divBdr>
                  <w:divsChild>
                    <w:div w:id="2002902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66210588">
          <w:marLeft w:val="0"/>
          <w:marRight w:val="0"/>
          <w:marTop w:val="0"/>
          <w:marBottom w:val="0"/>
          <w:divBdr>
            <w:top w:val="none" w:sz="0" w:space="0" w:color="auto"/>
            <w:left w:val="none" w:sz="0" w:space="0" w:color="auto"/>
            <w:bottom w:val="none" w:sz="0" w:space="0" w:color="auto"/>
            <w:right w:val="none" w:sz="0" w:space="0" w:color="auto"/>
          </w:divBdr>
          <w:divsChild>
            <w:div w:id="2103453952">
              <w:marLeft w:val="-75"/>
              <w:marRight w:val="0"/>
              <w:marTop w:val="30"/>
              <w:marBottom w:val="30"/>
              <w:divBdr>
                <w:top w:val="none" w:sz="0" w:space="0" w:color="auto"/>
                <w:left w:val="none" w:sz="0" w:space="0" w:color="auto"/>
                <w:bottom w:val="none" w:sz="0" w:space="0" w:color="auto"/>
                <w:right w:val="none" w:sz="0" w:space="0" w:color="auto"/>
              </w:divBdr>
              <w:divsChild>
                <w:div w:id="2900800">
                  <w:marLeft w:val="0"/>
                  <w:marRight w:val="0"/>
                  <w:marTop w:val="0"/>
                  <w:marBottom w:val="0"/>
                  <w:divBdr>
                    <w:top w:val="none" w:sz="0" w:space="0" w:color="auto"/>
                    <w:left w:val="none" w:sz="0" w:space="0" w:color="auto"/>
                    <w:bottom w:val="none" w:sz="0" w:space="0" w:color="auto"/>
                    <w:right w:val="none" w:sz="0" w:space="0" w:color="auto"/>
                  </w:divBdr>
                  <w:divsChild>
                    <w:div w:id="1924802726">
                      <w:marLeft w:val="0"/>
                      <w:marRight w:val="0"/>
                      <w:marTop w:val="0"/>
                      <w:marBottom w:val="0"/>
                      <w:divBdr>
                        <w:top w:val="none" w:sz="0" w:space="0" w:color="auto"/>
                        <w:left w:val="none" w:sz="0" w:space="0" w:color="auto"/>
                        <w:bottom w:val="none" w:sz="0" w:space="0" w:color="auto"/>
                        <w:right w:val="none" w:sz="0" w:space="0" w:color="auto"/>
                      </w:divBdr>
                    </w:div>
                  </w:divsChild>
                </w:div>
                <w:div w:id="290868778">
                  <w:marLeft w:val="0"/>
                  <w:marRight w:val="0"/>
                  <w:marTop w:val="0"/>
                  <w:marBottom w:val="0"/>
                  <w:divBdr>
                    <w:top w:val="none" w:sz="0" w:space="0" w:color="auto"/>
                    <w:left w:val="none" w:sz="0" w:space="0" w:color="auto"/>
                    <w:bottom w:val="none" w:sz="0" w:space="0" w:color="auto"/>
                    <w:right w:val="none" w:sz="0" w:space="0" w:color="auto"/>
                  </w:divBdr>
                  <w:divsChild>
                    <w:div w:id="1625505096">
                      <w:marLeft w:val="0"/>
                      <w:marRight w:val="0"/>
                      <w:marTop w:val="0"/>
                      <w:marBottom w:val="0"/>
                      <w:divBdr>
                        <w:top w:val="none" w:sz="0" w:space="0" w:color="auto"/>
                        <w:left w:val="none" w:sz="0" w:space="0" w:color="auto"/>
                        <w:bottom w:val="none" w:sz="0" w:space="0" w:color="auto"/>
                        <w:right w:val="none" w:sz="0" w:space="0" w:color="auto"/>
                      </w:divBdr>
                    </w:div>
                    <w:div w:id="1967003218">
                      <w:marLeft w:val="0"/>
                      <w:marRight w:val="0"/>
                      <w:marTop w:val="0"/>
                      <w:marBottom w:val="0"/>
                      <w:divBdr>
                        <w:top w:val="none" w:sz="0" w:space="0" w:color="auto"/>
                        <w:left w:val="none" w:sz="0" w:space="0" w:color="auto"/>
                        <w:bottom w:val="none" w:sz="0" w:space="0" w:color="auto"/>
                        <w:right w:val="none" w:sz="0" w:space="0" w:color="auto"/>
                      </w:divBdr>
                    </w:div>
                  </w:divsChild>
                </w:div>
                <w:div w:id="517737821">
                  <w:marLeft w:val="0"/>
                  <w:marRight w:val="0"/>
                  <w:marTop w:val="0"/>
                  <w:marBottom w:val="0"/>
                  <w:divBdr>
                    <w:top w:val="none" w:sz="0" w:space="0" w:color="auto"/>
                    <w:left w:val="none" w:sz="0" w:space="0" w:color="auto"/>
                    <w:bottom w:val="none" w:sz="0" w:space="0" w:color="auto"/>
                    <w:right w:val="none" w:sz="0" w:space="0" w:color="auto"/>
                  </w:divBdr>
                  <w:divsChild>
                    <w:div w:id="547305848">
                      <w:marLeft w:val="0"/>
                      <w:marRight w:val="0"/>
                      <w:marTop w:val="0"/>
                      <w:marBottom w:val="0"/>
                      <w:divBdr>
                        <w:top w:val="none" w:sz="0" w:space="0" w:color="auto"/>
                        <w:left w:val="none" w:sz="0" w:space="0" w:color="auto"/>
                        <w:bottom w:val="none" w:sz="0" w:space="0" w:color="auto"/>
                        <w:right w:val="none" w:sz="0" w:space="0" w:color="auto"/>
                      </w:divBdr>
                    </w:div>
                    <w:div w:id="941836701">
                      <w:marLeft w:val="0"/>
                      <w:marRight w:val="0"/>
                      <w:marTop w:val="0"/>
                      <w:marBottom w:val="0"/>
                      <w:divBdr>
                        <w:top w:val="none" w:sz="0" w:space="0" w:color="auto"/>
                        <w:left w:val="none" w:sz="0" w:space="0" w:color="auto"/>
                        <w:bottom w:val="none" w:sz="0" w:space="0" w:color="auto"/>
                        <w:right w:val="none" w:sz="0" w:space="0" w:color="auto"/>
                      </w:divBdr>
                    </w:div>
                  </w:divsChild>
                </w:div>
                <w:div w:id="796798989">
                  <w:marLeft w:val="0"/>
                  <w:marRight w:val="0"/>
                  <w:marTop w:val="0"/>
                  <w:marBottom w:val="0"/>
                  <w:divBdr>
                    <w:top w:val="none" w:sz="0" w:space="0" w:color="auto"/>
                    <w:left w:val="none" w:sz="0" w:space="0" w:color="auto"/>
                    <w:bottom w:val="none" w:sz="0" w:space="0" w:color="auto"/>
                    <w:right w:val="none" w:sz="0" w:space="0" w:color="auto"/>
                  </w:divBdr>
                  <w:divsChild>
                    <w:div w:id="1148747754">
                      <w:marLeft w:val="0"/>
                      <w:marRight w:val="0"/>
                      <w:marTop w:val="0"/>
                      <w:marBottom w:val="0"/>
                      <w:divBdr>
                        <w:top w:val="none" w:sz="0" w:space="0" w:color="auto"/>
                        <w:left w:val="none" w:sz="0" w:space="0" w:color="auto"/>
                        <w:bottom w:val="none" w:sz="0" w:space="0" w:color="auto"/>
                        <w:right w:val="none" w:sz="0" w:space="0" w:color="auto"/>
                      </w:divBdr>
                    </w:div>
                    <w:div w:id="1796096349">
                      <w:marLeft w:val="0"/>
                      <w:marRight w:val="0"/>
                      <w:marTop w:val="0"/>
                      <w:marBottom w:val="0"/>
                      <w:divBdr>
                        <w:top w:val="none" w:sz="0" w:space="0" w:color="auto"/>
                        <w:left w:val="none" w:sz="0" w:space="0" w:color="auto"/>
                        <w:bottom w:val="none" w:sz="0" w:space="0" w:color="auto"/>
                        <w:right w:val="none" w:sz="0" w:space="0" w:color="auto"/>
                      </w:divBdr>
                    </w:div>
                  </w:divsChild>
                </w:div>
                <w:div w:id="1623150757">
                  <w:marLeft w:val="0"/>
                  <w:marRight w:val="0"/>
                  <w:marTop w:val="0"/>
                  <w:marBottom w:val="0"/>
                  <w:divBdr>
                    <w:top w:val="none" w:sz="0" w:space="0" w:color="auto"/>
                    <w:left w:val="none" w:sz="0" w:space="0" w:color="auto"/>
                    <w:bottom w:val="none" w:sz="0" w:space="0" w:color="auto"/>
                    <w:right w:val="none" w:sz="0" w:space="0" w:color="auto"/>
                  </w:divBdr>
                  <w:divsChild>
                    <w:div w:id="1643119569">
                      <w:marLeft w:val="0"/>
                      <w:marRight w:val="0"/>
                      <w:marTop w:val="0"/>
                      <w:marBottom w:val="0"/>
                      <w:divBdr>
                        <w:top w:val="none" w:sz="0" w:space="0" w:color="auto"/>
                        <w:left w:val="none" w:sz="0" w:space="0" w:color="auto"/>
                        <w:bottom w:val="none" w:sz="0" w:space="0" w:color="auto"/>
                        <w:right w:val="none" w:sz="0" w:space="0" w:color="auto"/>
                      </w:divBdr>
                    </w:div>
                    <w:div w:id="1657614095">
                      <w:marLeft w:val="0"/>
                      <w:marRight w:val="0"/>
                      <w:marTop w:val="0"/>
                      <w:marBottom w:val="0"/>
                      <w:divBdr>
                        <w:top w:val="none" w:sz="0" w:space="0" w:color="auto"/>
                        <w:left w:val="none" w:sz="0" w:space="0" w:color="auto"/>
                        <w:bottom w:val="none" w:sz="0" w:space="0" w:color="auto"/>
                        <w:right w:val="none" w:sz="0" w:space="0" w:color="auto"/>
                      </w:divBdr>
                    </w:div>
                  </w:divsChild>
                </w:div>
                <w:div w:id="1917087022">
                  <w:marLeft w:val="0"/>
                  <w:marRight w:val="0"/>
                  <w:marTop w:val="0"/>
                  <w:marBottom w:val="0"/>
                  <w:divBdr>
                    <w:top w:val="none" w:sz="0" w:space="0" w:color="auto"/>
                    <w:left w:val="none" w:sz="0" w:space="0" w:color="auto"/>
                    <w:bottom w:val="none" w:sz="0" w:space="0" w:color="auto"/>
                    <w:right w:val="none" w:sz="0" w:space="0" w:color="auto"/>
                  </w:divBdr>
                  <w:divsChild>
                    <w:div w:id="1072049171">
                      <w:marLeft w:val="0"/>
                      <w:marRight w:val="0"/>
                      <w:marTop w:val="0"/>
                      <w:marBottom w:val="0"/>
                      <w:divBdr>
                        <w:top w:val="none" w:sz="0" w:space="0" w:color="auto"/>
                        <w:left w:val="none" w:sz="0" w:space="0" w:color="auto"/>
                        <w:bottom w:val="none" w:sz="0" w:space="0" w:color="auto"/>
                        <w:right w:val="none" w:sz="0" w:space="0" w:color="auto"/>
                      </w:divBdr>
                    </w:div>
                    <w:div w:id="1347486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00897780">
          <w:marLeft w:val="0"/>
          <w:marRight w:val="0"/>
          <w:marTop w:val="0"/>
          <w:marBottom w:val="0"/>
          <w:divBdr>
            <w:top w:val="none" w:sz="0" w:space="0" w:color="auto"/>
            <w:left w:val="none" w:sz="0" w:space="0" w:color="auto"/>
            <w:bottom w:val="none" w:sz="0" w:space="0" w:color="auto"/>
            <w:right w:val="none" w:sz="0" w:space="0" w:color="auto"/>
          </w:divBdr>
        </w:div>
        <w:div w:id="2089228209">
          <w:marLeft w:val="0"/>
          <w:marRight w:val="0"/>
          <w:marTop w:val="0"/>
          <w:marBottom w:val="0"/>
          <w:divBdr>
            <w:top w:val="none" w:sz="0" w:space="0" w:color="auto"/>
            <w:left w:val="none" w:sz="0" w:space="0" w:color="auto"/>
            <w:bottom w:val="none" w:sz="0" w:space="0" w:color="auto"/>
            <w:right w:val="none" w:sz="0" w:space="0" w:color="auto"/>
          </w:divBdr>
        </w:div>
        <w:div w:id="2138984204">
          <w:marLeft w:val="0"/>
          <w:marRight w:val="0"/>
          <w:marTop w:val="0"/>
          <w:marBottom w:val="0"/>
          <w:divBdr>
            <w:top w:val="none" w:sz="0" w:space="0" w:color="auto"/>
            <w:left w:val="none" w:sz="0" w:space="0" w:color="auto"/>
            <w:bottom w:val="none" w:sz="0" w:space="0" w:color="auto"/>
            <w:right w:val="none" w:sz="0" w:space="0" w:color="auto"/>
          </w:divBdr>
        </w:div>
      </w:divsChild>
    </w:div>
    <w:div w:id="1426878236">
      <w:bodyDiv w:val="1"/>
      <w:marLeft w:val="0"/>
      <w:marRight w:val="0"/>
      <w:marTop w:val="0"/>
      <w:marBottom w:val="0"/>
      <w:divBdr>
        <w:top w:val="none" w:sz="0" w:space="0" w:color="auto"/>
        <w:left w:val="none" w:sz="0" w:space="0" w:color="auto"/>
        <w:bottom w:val="none" w:sz="0" w:space="0" w:color="auto"/>
        <w:right w:val="none" w:sz="0" w:space="0" w:color="auto"/>
      </w:divBdr>
      <w:divsChild>
        <w:div w:id="975374876">
          <w:marLeft w:val="0"/>
          <w:marRight w:val="0"/>
          <w:marTop w:val="0"/>
          <w:marBottom w:val="0"/>
          <w:divBdr>
            <w:top w:val="none" w:sz="0" w:space="0" w:color="auto"/>
            <w:left w:val="none" w:sz="0" w:space="0" w:color="auto"/>
            <w:bottom w:val="none" w:sz="0" w:space="0" w:color="auto"/>
            <w:right w:val="none" w:sz="0" w:space="0" w:color="auto"/>
          </w:divBdr>
        </w:div>
      </w:divsChild>
    </w:div>
    <w:div w:id="1451392647">
      <w:bodyDiv w:val="1"/>
      <w:marLeft w:val="0"/>
      <w:marRight w:val="0"/>
      <w:marTop w:val="0"/>
      <w:marBottom w:val="0"/>
      <w:divBdr>
        <w:top w:val="none" w:sz="0" w:space="0" w:color="auto"/>
        <w:left w:val="none" w:sz="0" w:space="0" w:color="auto"/>
        <w:bottom w:val="none" w:sz="0" w:space="0" w:color="auto"/>
        <w:right w:val="none" w:sz="0" w:space="0" w:color="auto"/>
      </w:divBdr>
    </w:div>
    <w:div w:id="1477795902">
      <w:bodyDiv w:val="1"/>
      <w:marLeft w:val="0"/>
      <w:marRight w:val="0"/>
      <w:marTop w:val="0"/>
      <w:marBottom w:val="0"/>
      <w:divBdr>
        <w:top w:val="none" w:sz="0" w:space="0" w:color="auto"/>
        <w:left w:val="none" w:sz="0" w:space="0" w:color="auto"/>
        <w:bottom w:val="none" w:sz="0" w:space="0" w:color="auto"/>
        <w:right w:val="none" w:sz="0" w:space="0" w:color="auto"/>
      </w:divBdr>
      <w:divsChild>
        <w:div w:id="861632049">
          <w:marLeft w:val="547"/>
          <w:marRight w:val="0"/>
          <w:marTop w:val="0"/>
          <w:marBottom w:val="0"/>
          <w:divBdr>
            <w:top w:val="none" w:sz="0" w:space="0" w:color="auto"/>
            <w:left w:val="none" w:sz="0" w:space="0" w:color="auto"/>
            <w:bottom w:val="none" w:sz="0" w:space="0" w:color="auto"/>
            <w:right w:val="none" w:sz="0" w:space="0" w:color="auto"/>
          </w:divBdr>
        </w:div>
        <w:div w:id="1558973637">
          <w:marLeft w:val="547"/>
          <w:marRight w:val="0"/>
          <w:marTop w:val="0"/>
          <w:marBottom w:val="0"/>
          <w:divBdr>
            <w:top w:val="none" w:sz="0" w:space="0" w:color="auto"/>
            <w:left w:val="none" w:sz="0" w:space="0" w:color="auto"/>
            <w:bottom w:val="none" w:sz="0" w:space="0" w:color="auto"/>
            <w:right w:val="none" w:sz="0" w:space="0" w:color="auto"/>
          </w:divBdr>
        </w:div>
      </w:divsChild>
    </w:div>
    <w:div w:id="1494953601">
      <w:bodyDiv w:val="1"/>
      <w:marLeft w:val="0"/>
      <w:marRight w:val="0"/>
      <w:marTop w:val="0"/>
      <w:marBottom w:val="0"/>
      <w:divBdr>
        <w:top w:val="none" w:sz="0" w:space="0" w:color="auto"/>
        <w:left w:val="none" w:sz="0" w:space="0" w:color="auto"/>
        <w:bottom w:val="none" w:sz="0" w:space="0" w:color="auto"/>
        <w:right w:val="none" w:sz="0" w:space="0" w:color="auto"/>
      </w:divBdr>
    </w:div>
    <w:div w:id="1518226641">
      <w:bodyDiv w:val="1"/>
      <w:marLeft w:val="0"/>
      <w:marRight w:val="0"/>
      <w:marTop w:val="0"/>
      <w:marBottom w:val="0"/>
      <w:divBdr>
        <w:top w:val="none" w:sz="0" w:space="0" w:color="auto"/>
        <w:left w:val="none" w:sz="0" w:space="0" w:color="auto"/>
        <w:bottom w:val="none" w:sz="0" w:space="0" w:color="auto"/>
        <w:right w:val="none" w:sz="0" w:space="0" w:color="auto"/>
      </w:divBdr>
    </w:div>
    <w:div w:id="1523125099">
      <w:bodyDiv w:val="1"/>
      <w:marLeft w:val="0"/>
      <w:marRight w:val="0"/>
      <w:marTop w:val="0"/>
      <w:marBottom w:val="0"/>
      <w:divBdr>
        <w:top w:val="none" w:sz="0" w:space="0" w:color="auto"/>
        <w:left w:val="none" w:sz="0" w:space="0" w:color="auto"/>
        <w:bottom w:val="none" w:sz="0" w:space="0" w:color="auto"/>
        <w:right w:val="none" w:sz="0" w:space="0" w:color="auto"/>
      </w:divBdr>
      <w:divsChild>
        <w:div w:id="1761487413">
          <w:marLeft w:val="0"/>
          <w:marRight w:val="0"/>
          <w:marTop w:val="0"/>
          <w:marBottom w:val="0"/>
          <w:divBdr>
            <w:top w:val="none" w:sz="0" w:space="0" w:color="auto"/>
            <w:left w:val="none" w:sz="0" w:space="0" w:color="auto"/>
            <w:bottom w:val="none" w:sz="0" w:space="0" w:color="auto"/>
            <w:right w:val="none" w:sz="0" w:space="0" w:color="auto"/>
          </w:divBdr>
        </w:div>
      </w:divsChild>
    </w:div>
    <w:div w:id="1526214026">
      <w:bodyDiv w:val="1"/>
      <w:marLeft w:val="0"/>
      <w:marRight w:val="0"/>
      <w:marTop w:val="0"/>
      <w:marBottom w:val="0"/>
      <w:divBdr>
        <w:top w:val="none" w:sz="0" w:space="0" w:color="auto"/>
        <w:left w:val="none" w:sz="0" w:space="0" w:color="auto"/>
        <w:bottom w:val="none" w:sz="0" w:space="0" w:color="auto"/>
        <w:right w:val="none" w:sz="0" w:space="0" w:color="auto"/>
      </w:divBdr>
    </w:div>
    <w:div w:id="1530676097">
      <w:bodyDiv w:val="1"/>
      <w:marLeft w:val="0"/>
      <w:marRight w:val="0"/>
      <w:marTop w:val="0"/>
      <w:marBottom w:val="0"/>
      <w:divBdr>
        <w:top w:val="none" w:sz="0" w:space="0" w:color="auto"/>
        <w:left w:val="none" w:sz="0" w:space="0" w:color="auto"/>
        <w:bottom w:val="none" w:sz="0" w:space="0" w:color="auto"/>
        <w:right w:val="none" w:sz="0" w:space="0" w:color="auto"/>
      </w:divBdr>
      <w:divsChild>
        <w:div w:id="234632585">
          <w:marLeft w:val="0"/>
          <w:marRight w:val="0"/>
          <w:marTop w:val="0"/>
          <w:marBottom w:val="0"/>
          <w:divBdr>
            <w:top w:val="none" w:sz="0" w:space="0" w:color="auto"/>
            <w:left w:val="none" w:sz="0" w:space="0" w:color="auto"/>
            <w:bottom w:val="none" w:sz="0" w:space="0" w:color="auto"/>
            <w:right w:val="none" w:sz="0" w:space="0" w:color="auto"/>
          </w:divBdr>
        </w:div>
        <w:div w:id="1325165762">
          <w:marLeft w:val="0"/>
          <w:marRight w:val="0"/>
          <w:marTop w:val="0"/>
          <w:marBottom w:val="0"/>
          <w:divBdr>
            <w:top w:val="none" w:sz="0" w:space="0" w:color="auto"/>
            <w:left w:val="none" w:sz="0" w:space="0" w:color="auto"/>
            <w:bottom w:val="none" w:sz="0" w:space="0" w:color="auto"/>
            <w:right w:val="none" w:sz="0" w:space="0" w:color="auto"/>
          </w:divBdr>
        </w:div>
        <w:div w:id="1725254908">
          <w:marLeft w:val="0"/>
          <w:marRight w:val="0"/>
          <w:marTop w:val="0"/>
          <w:marBottom w:val="0"/>
          <w:divBdr>
            <w:top w:val="none" w:sz="0" w:space="0" w:color="auto"/>
            <w:left w:val="none" w:sz="0" w:space="0" w:color="auto"/>
            <w:bottom w:val="none" w:sz="0" w:space="0" w:color="auto"/>
            <w:right w:val="none" w:sz="0" w:space="0" w:color="auto"/>
          </w:divBdr>
        </w:div>
      </w:divsChild>
    </w:div>
    <w:div w:id="1539510782">
      <w:bodyDiv w:val="1"/>
      <w:marLeft w:val="0"/>
      <w:marRight w:val="0"/>
      <w:marTop w:val="0"/>
      <w:marBottom w:val="0"/>
      <w:divBdr>
        <w:top w:val="none" w:sz="0" w:space="0" w:color="auto"/>
        <w:left w:val="none" w:sz="0" w:space="0" w:color="auto"/>
        <w:bottom w:val="none" w:sz="0" w:space="0" w:color="auto"/>
        <w:right w:val="none" w:sz="0" w:space="0" w:color="auto"/>
      </w:divBdr>
      <w:divsChild>
        <w:div w:id="1054155671">
          <w:marLeft w:val="547"/>
          <w:marRight w:val="0"/>
          <w:marTop w:val="0"/>
          <w:marBottom w:val="0"/>
          <w:divBdr>
            <w:top w:val="none" w:sz="0" w:space="0" w:color="auto"/>
            <w:left w:val="none" w:sz="0" w:space="0" w:color="auto"/>
            <w:bottom w:val="none" w:sz="0" w:space="0" w:color="auto"/>
            <w:right w:val="none" w:sz="0" w:space="0" w:color="auto"/>
          </w:divBdr>
        </w:div>
      </w:divsChild>
    </w:div>
    <w:div w:id="1542279238">
      <w:bodyDiv w:val="1"/>
      <w:marLeft w:val="0"/>
      <w:marRight w:val="0"/>
      <w:marTop w:val="0"/>
      <w:marBottom w:val="0"/>
      <w:divBdr>
        <w:top w:val="none" w:sz="0" w:space="0" w:color="auto"/>
        <w:left w:val="none" w:sz="0" w:space="0" w:color="auto"/>
        <w:bottom w:val="none" w:sz="0" w:space="0" w:color="auto"/>
        <w:right w:val="none" w:sz="0" w:space="0" w:color="auto"/>
      </w:divBdr>
      <w:divsChild>
        <w:div w:id="1014649566">
          <w:marLeft w:val="547"/>
          <w:marRight w:val="0"/>
          <w:marTop w:val="0"/>
          <w:marBottom w:val="0"/>
          <w:divBdr>
            <w:top w:val="none" w:sz="0" w:space="0" w:color="auto"/>
            <w:left w:val="none" w:sz="0" w:space="0" w:color="auto"/>
            <w:bottom w:val="none" w:sz="0" w:space="0" w:color="auto"/>
            <w:right w:val="none" w:sz="0" w:space="0" w:color="auto"/>
          </w:divBdr>
        </w:div>
        <w:div w:id="1182164147">
          <w:marLeft w:val="547"/>
          <w:marRight w:val="0"/>
          <w:marTop w:val="0"/>
          <w:marBottom w:val="0"/>
          <w:divBdr>
            <w:top w:val="none" w:sz="0" w:space="0" w:color="auto"/>
            <w:left w:val="none" w:sz="0" w:space="0" w:color="auto"/>
            <w:bottom w:val="none" w:sz="0" w:space="0" w:color="auto"/>
            <w:right w:val="none" w:sz="0" w:space="0" w:color="auto"/>
          </w:divBdr>
        </w:div>
        <w:div w:id="1346857643">
          <w:marLeft w:val="547"/>
          <w:marRight w:val="0"/>
          <w:marTop w:val="0"/>
          <w:marBottom w:val="0"/>
          <w:divBdr>
            <w:top w:val="none" w:sz="0" w:space="0" w:color="auto"/>
            <w:left w:val="none" w:sz="0" w:space="0" w:color="auto"/>
            <w:bottom w:val="none" w:sz="0" w:space="0" w:color="auto"/>
            <w:right w:val="none" w:sz="0" w:space="0" w:color="auto"/>
          </w:divBdr>
        </w:div>
        <w:div w:id="2147235994">
          <w:marLeft w:val="547"/>
          <w:marRight w:val="0"/>
          <w:marTop w:val="0"/>
          <w:marBottom w:val="0"/>
          <w:divBdr>
            <w:top w:val="none" w:sz="0" w:space="0" w:color="auto"/>
            <w:left w:val="none" w:sz="0" w:space="0" w:color="auto"/>
            <w:bottom w:val="none" w:sz="0" w:space="0" w:color="auto"/>
            <w:right w:val="none" w:sz="0" w:space="0" w:color="auto"/>
          </w:divBdr>
        </w:div>
      </w:divsChild>
    </w:div>
    <w:div w:id="1560248242">
      <w:bodyDiv w:val="1"/>
      <w:marLeft w:val="0"/>
      <w:marRight w:val="0"/>
      <w:marTop w:val="0"/>
      <w:marBottom w:val="0"/>
      <w:divBdr>
        <w:top w:val="none" w:sz="0" w:space="0" w:color="auto"/>
        <w:left w:val="none" w:sz="0" w:space="0" w:color="auto"/>
        <w:bottom w:val="none" w:sz="0" w:space="0" w:color="auto"/>
        <w:right w:val="none" w:sz="0" w:space="0" w:color="auto"/>
      </w:divBdr>
    </w:div>
    <w:div w:id="1564945678">
      <w:bodyDiv w:val="1"/>
      <w:marLeft w:val="0"/>
      <w:marRight w:val="0"/>
      <w:marTop w:val="0"/>
      <w:marBottom w:val="0"/>
      <w:divBdr>
        <w:top w:val="none" w:sz="0" w:space="0" w:color="auto"/>
        <w:left w:val="none" w:sz="0" w:space="0" w:color="auto"/>
        <w:bottom w:val="none" w:sz="0" w:space="0" w:color="auto"/>
        <w:right w:val="none" w:sz="0" w:space="0" w:color="auto"/>
      </w:divBdr>
      <w:divsChild>
        <w:div w:id="1066608385">
          <w:marLeft w:val="547"/>
          <w:marRight w:val="0"/>
          <w:marTop w:val="0"/>
          <w:marBottom w:val="0"/>
          <w:divBdr>
            <w:top w:val="none" w:sz="0" w:space="0" w:color="auto"/>
            <w:left w:val="none" w:sz="0" w:space="0" w:color="auto"/>
            <w:bottom w:val="none" w:sz="0" w:space="0" w:color="auto"/>
            <w:right w:val="none" w:sz="0" w:space="0" w:color="auto"/>
          </w:divBdr>
        </w:div>
      </w:divsChild>
    </w:div>
    <w:div w:id="1565945233">
      <w:bodyDiv w:val="1"/>
      <w:marLeft w:val="0"/>
      <w:marRight w:val="0"/>
      <w:marTop w:val="0"/>
      <w:marBottom w:val="0"/>
      <w:divBdr>
        <w:top w:val="none" w:sz="0" w:space="0" w:color="auto"/>
        <w:left w:val="none" w:sz="0" w:space="0" w:color="auto"/>
        <w:bottom w:val="none" w:sz="0" w:space="0" w:color="auto"/>
        <w:right w:val="none" w:sz="0" w:space="0" w:color="auto"/>
      </w:divBdr>
    </w:div>
    <w:div w:id="1584601828">
      <w:bodyDiv w:val="1"/>
      <w:marLeft w:val="0"/>
      <w:marRight w:val="0"/>
      <w:marTop w:val="0"/>
      <w:marBottom w:val="0"/>
      <w:divBdr>
        <w:top w:val="none" w:sz="0" w:space="0" w:color="auto"/>
        <w:left w:val="none" w:sz="0" w:space="0" w:color="auto"/>
        <w:bottom w:val="none" w:sz="0" w:space="0" w:color="auto"/>
        <w:right w:val="none" w:sz="0" w:space="0" w:color="auto"/>
      </w:divBdr>
    </w:div>
    <w:div w:id="1595818621">
      <w:bodyDiv w:val="1"/>
      <w:marLeft w:val="0"/>
      <w:marRight w:val="0"/>
      <w:marTop w:val="0"/>
      <w:marBottom w:val="0"/>
      <w:divBdr>
        <w:top w:val="none" w:sz="0" w:space="0" w:color="auto"/>
        <w:left w:val="none" w:sz="0" w:space="0" w:color="auto"/>
        <w:bottom w:val="none" w:sz="0" w:space="0" w:color="auto"/>
        <w:right w:val="none" w:sz="0" w:space="0" w:color="auto"/>
      </w:divBdr>
      <w:divsChild>
        <w:div w:id="243612918">
          <w:marLeft w:val="547"/>
          <w:marRight w:val="0"/>
          <w:marTop w:val="0"/>
          <w:marBottom w:val="0"/>
          <w:divBdr>
            <w:top w:val="none" w:sz="0" w:space="0" w:color="auto"/>
            <w:left w:val="none" w:sz="0" w:space="0" w:color="auto"/>
            <w:bottom w:val="none" w:sz="0" w:space="0" w:color="auto"/>
            <w:right w:val="none" w:sz="0" w:space="0" w:color="auto"/>
          </w:divBdr>
        </w:div>
        <w:div w:id="294219897">
          <w:marLeft w:val="547"/>
          <w:marRight w:val="0"/>
          <w:marTop w:val="0"/>
          <w:marBottom w:val="0"/>
          <w:divBdr>
            <w:top w:val="none" w:sz="0" w:space="0" w:color="auto"/>
            <w:left w:val="none" w:sz="0" w:space="0" w:color="auto"/>
            <w:bottom w:val="none" w:sz="0" w:space="0" w:color="auto"/>
            <w:right w:val="none" w:sz="0" w:space="0" w:color="auto"/>
          </w:divBdr>
        </w:div>
        <w:div w:id="354699736">
          <w:marLeft w:val="547"/>
          <w:marRight w:val="0"/>
          <w:marTop w:val="0"/>
          <w:marBottom w:val="0"/>
          <w:divBdr>
            <w:top w:val="none" w:sz="0" w:space="0" w:color="auto"/>
            <w:left w:val="none" w:sz="0" w:space="0" w:color="auto"/>
            <w:bottom w:val="none" w:sz="0" w:space="0" w:color="auto"/>
            <w:right w:val="none" w:sz="0" w:space="0" w:color="auto"/>
          </w:divBdr>
        </w:div>
        <w:div w:id="603851359">
          <w:marLeft w:val="547"/>
          <w:marRight w:val="0"/>
          <w:marTop w:val="0"/>
          <w:marBottom w:val="0"/>
          <w:divBdr>
            <w:top w:val="none" w:sz="0" w:space="0" w:color="auto"/>
            <w:left w:val="none" w:sz="0" w:space="0" w:color="auto"/>
            <w:bottom w:val="none" w:sz="0" w:space="0" w:color="auto"/>
            <w:right w:val="none" w:sz="0" w:space="0" w:color="auto"/>
          </w:divBdr>
        </w:div>
        <w:div w:id="1202327388">
          <w:marLeft w:val="547"/>
          <w:marRight w:val="0"/>
          <w:marTop w:val="0"/>
          <w:marBottom w:val="0"/>
          <w:divBdr>
            <w:top w:val="none" w:sz="0" w:space="0" w:color="auto"/>
            <w:left w:val="none" w:sz="0" w:space="0" w:color="auto"/>
            <w:bottom w:val="none" w:sz="0" w:space="0" w:color="auto"/>
            <w:right w:val="none" w:sz="0" w:space="0" w:color="auto"/>
          </w:divBdr>
        </w:div>
        <w:div w:id="1647277614">
          <w:marLeft w:val="547"/>
          <w:marRight w:val="0"/>
          <w:marTop w:val="0"/>
          <w:marBottom w:val="0"/>
          <w:divBdr>
            <w:top w:val="none" w:sz="0" w:space="0" w:color="auto"/>
            <w:left w:val="none" w:sz="0" w:space="0" w:color="auto"/>
            <w:bottom w:val="none" w:sz="0" w:space="0" w:color="auto"/>
            <w:right w:val="none" w:sz="0" w:space="0" w:color="auto"/>
          </w:divBdr>
        </w:div>
      </w:divsChild>
    </w:div>
    <w:div w:id="1631551333">
      <w:bodyDiv w:val="1"/>
      <w:marLeft w:val="0"/>
      <w:marRight w:val="0"/>
      <w:marTop w:val="0"/>
      <w:marBottom w:val="0"/>
      <w:divBdr>
        <w:top w:val="none" w:sz="0" w:space="0" w:color="auto"/>
        <w:left w:val="none" w:sz="0" w:space="0" w:color="auto"/>
        <w:bottom w:val="none" w:sz="0" w:space="0" w:color="auto"/>
        <w:right w:val="none" w:sz="0" w:space="0" w:color="auto"/>
      </w:divBdr>
    </w:div>
    <w:div w:id="1657109927">
      <w:bodyDiv w:val="1"/>
      <w:marLeft w:val="0"/>
      <w:marRight w:val="0"/>
      <w:marTop w:val="0"/>
      <w:marBottom w:val="0"/>
      <w:divBdr>
        <w:top w:val="none" w:sz="0" w:space="0" w:color="auto"/>
        <w:left w:val="none" w:sz="0" w:space="0" w:color="auto"/>
        <w:bottom w:val="none" w:sz="0" w:space="0" w:color="auto"/>
        <w:right w:val="none" w:sz="0" w:space="0" w:color="auto"/>
      </w:divBdr>
    </w:div>
    <w:div w:id="1679960920">
      <w:bodyDiv w:val="1"/>
      <w:marLeft w:val="0"/>
      <w:marRight w:val="0"/>
      <w:marTop w:val="0"/>
      <w:marBottom w:val="0"/>
      <w:divBdr>
        <w:top w:val="none" w:sz="0" w:space="0" w:color="auto"/>
        <w:left w:val="none" w:sz="0" w:space="0" w:color="auto"/>
        <w:bottom w:val="none" w:sz="0" w:space="0" w:color="auto"/>
        <w:right w:val="none" w:sz="0" w:space="0" w:color="auto"/>
      </w:divBdr>
    </w:div>
    <w:div w:id="1689478145">
      <w:bodyDiv w:val="1"/>
      <w:marLeft w:val="0"/>
      <w:marRight w:val="0"/>
      <w:marTop w:val="0"/>
      <w:marBottom w:val="0"/>
      <w:divBdr>
        <w:top w:val="none" w:sz="0" w:space="0" w:color="auto"/>
        <w:left w:val="none" w:sz="0" w:space="0" w:color="auto"/>
        <w:bottom w:val="none" w:sz="0" w:space="0" w:color="auto"/>
        <w:right w:val="none" w:sz="0" w:space="0" w:color="auto"/>
      </w:divBdr>
      <w:divsChild>
        <w:div w:id="1011488719">
          <w:marLeft w:val="0"/>
          <w:marRight w:val="0"/>
          <w:marTop w:val="0"/>
          <w:marBottom w:val="0"/>
          <w:divBdr>
            <w:top w:val="none" w:sz="0" w:space="0" w:color="auto"/>
            <w:left w:val="none" w:sz="0" w:space="0" w:color="auto"/>
            <w:bottom w:val="none" w:sz="0" w:space="0" w:color="auto"/>
            <w:right w:val="none" w:sz="0" w:space="0" w:color="auto"/>
          </w:divBdr>
        </w:div>
      </w:divsChild>
    </w:div>
    <w:div w:id="1691102501">
      <w:bodyDiv w:val="1"/>
      <w:marLeft w:val="0"/>
      <w:marRight w:val="0"/>
      <w:marTop w:val="0"/>
      <w:marBottom w:val="0"/>
      <w:divBdr>
        <w:top w:val="none" w:sz="0" w:space="0" w:color="auto"/>
        <w:left w:val="none" w:sz="0" w:space="0" w:color="auto"/>
        <w:bottom w:val="none" w:sz="0" w:space="0" w:color="auto"/>
        <w:right w:val="none" w:sz="0" w:space="0" w:color="auto"/>
      </w:divBdr>
      <w:divsChild>
        <w:div w:id="154343101">
          <w:marLeft w:val="0"/>
          <w:marRight w:val="0"/>
          <w:marTop w:val="0"/>
          <w:marBottom w:val="0"/>
          <w:divBdr>
            <w:top w:val="none" w:sz="0" w:space="0" w:color="auto"/>
            <w:left w:val="none" w:sz="0" w:space="0" w:color="auto"/>
            <w:bottom w:val="none" w:sz="0" w:space="0" w:color="auto"/>
            <w:right w:val="none" w:sz="0" w:space="0" w:color="auto"/>
          </w:divBdr>
        </w:div>
      </w:divsChild>
    </w:div>
    <w:div w:id="1696804111">
      <w:bodyDiv w:val="1"/>
      <w:marLeft w:val="0"/>
      <w:marRight w:val="0"/>
      <w:marTop w:val="0"/>
      <w:marBottom w:val="0"/>
      <w:divBdr>
        <w:top w:val="none" w:sz="0" w:space="0" w:color="auto"/>
        <w:left w:val="none" w:sz="0" w:space="0" w:color="auto"/>
        <w:bottom w:val="none" w:sz="0" w:space="0" w:color="auto"/>
        <w:right w:val="none" w:sz="0" w:space="0" w:color="auto"/>
      </w:divBdr>
      <w:divsChild>
        <w:div w:id="160200130">
          <w:marLeft w:val="0"/>
          <w:marRight w:val="0"/>
          <w:marTop w:val="0"/>
          <w:marBottom w:val="0"/>
          <w:divBdr>
            <w:top w:val="none" w:sz="0" w:space="0" w:color="auto"/>
            <w:left w:val="none" w:sz="0" w:space="0" w:color="auto"/>
            <w:bottom w:val="none" w:sz="0" w:space="0" w:color="auto"/>
            <w:right w:val="none" w:sz="0" w:space="0" w:color="auto"/>
          </w:divBdr>
          <w:divsChild>
            <w:div w:id="740297172">
              <w:marLeft w:val="0"/>
              <w:marRight w:val="0"/>
              <w:marTop w:val="0"/>
              <w:marBottom w:val="0"/>
              <w:divBdr>
                <w:top w:val="none" w:sz="0" w:space="0" w:color="auto"/>
                <w:left w:val="none" w:sz="0" w:space="0" w:color="auto"/>
                <w:bottom w:val="none" w:sz="0" w:space="0" w:color="auto"/>
                <w:right w:val="none" w:sz="0" w:space="0" w:color="auto"/>
              </w:divBdr>
            </w:div>
          </w:divsChild>
        </w:div>
        <w:div w:id="245385991">
          <w:marLeft w:val="0"/>
          <w:marRight w:val="0"/>
          <w:marTop w:val="0"/>
          <w:marBottom w:val="0"/>
          <w:divBdr>
            <w:top w:val="none" w:sz="0" w:space="0" w:color="auto"/>
            <w:left w:val="none" w:sz="0" w:space="0" w:color="auto"/>
            <w:bottom w:val="none" w:sz="0" w:space="0" w:color="auto"/>
            <w:right w:val="none" w:sz="0" w:space="0" w:color="auto"/>
          </w:divBdr>
          <w:divsChild>
            <w:div w:id="542638277">
              <w:marLeft w:val="0"/>
              <w:marRight w:val="0"/>
              <w:marTop w:val="0"/>
              <w:marBottom w:val="0"/>
              <w:divBdr>
                <w:top w:val="none" w:sz="0" w:space="0" w:color="auto"/>
                <w:left w:val="none" w:sz="0" w:space="0" w:color="auto"/>
                <w:bottom w:val="none" w:sz="0" w:space="0" w:color="auto"/>
                <w:right w:val="none" w:sz="0" w:space="0" w:color="auto"/>
              </w:divBdr>
            </w:div>
          </w:divsChild>
        </w:div>
        <w:div w:id="268122322">
          <w:marLeft w:val="0"/>
          <w:marRight w:val="0"/>
          <w:marTop w:val="0"/>
          <w:marBottom w:val="0"/>
          <w:divBdr>
            <w:top w:val="none" w:sz="0" w:space="0" w:color="auto"/>
            <w:left w:val="none" w:sz="0" w:space="0" w:color="auto"/>
            <w:bottom w:val="none" w:sz="0" w:space="0" w:color="auto"/>
            <w:right w:val="none" w:sz="0" w:space="0" w:color="auto"/>
          </w:divBdr>
          <w:divsChild>
            <w:div w:id="2036035195">
              <w:marLeft w:val="0"/>
              <w:marRight w:val="0"/>
              <w:marTop w:val="0"/>
              <w:marBottom w:val="0"/>
              <w:divBdr>
                <w:top w:val="none" w:sz="0" w:space="0" w:color="auto"/>
                <w:left w:val="none" w:sz="0" w:space="0" w:color="auto"/>
                <w:bottom w:val="none" w:sz="0" w:space="0" w:color="auto"/>
                <w:right w:val="none" w:sz="0" w:space="0" w:color="auto"/>
              </w:divBdr>
            </w:div>
          </w:divsChild>
        </w:div>
        <w:div w:id="303435835">
          <w:marLeft w:val="0"/>
          <w:marRight w:val="0"/>
          <w:marTop w:val="0"/>
          <w:marBottom w:val="0"/>
          <w:divBdr>
            <w:top w:val="none" w:sz="0" w:space="0" w:color="auto"/>
            <w:left w:val="none" w:sz="0" w:space="0" w:color="auto"/>
            <w:bottom w:val="none" w:sz="0" w:space="0" w:color="auto"/>
            <w:right w:val="none" w:sz="0" w:space="0" w:color="auto"/>
          </w:divBdr>
          <w:divsChild>
            <w:div w:id="135295671">
              <w:marLeft w:val="0"/>
              <w:marRight w:val="0"/>
              <w:marTop w:val="0"/>
              <w:marBottom w:val="0"/>
              <w:divBdr>
                <w:top w:val="none" w:sz="0" w:space="0" w:color="auto"/>
                <w:left w:val="none" w:sz="0" w:space="0" w:color="auto"/>
                <w:bottom w:val="none" w:sz="0" w:space="0" w:color="auto"/>
                <w:right w:val="none" w:sz="0" w:space="0" w:color="auto"/>
              </w:divBdr>
            </w:div>
            <w:div w:id="179244653">
              <w:marLeft w:val="0"/>
              <w:marRight w:val="0"/>
              <w:marTop w:val="0"/>
              <w:marBottom w:val="0"/>
              <w:divBdr>
                <w:top w:val="none" w:sz="0" w:space="0" w:color="auto"/>
                <w:left w:val="none" w:sz="0" w:space="0" w:color="auto"/>
                <w:bottom w:val="none" w:sz="0" w:space="0" w:color="auto"/>
                <w:right w:val="none" w:sz="0" w:space="0" w:color="auto"/>
              </w:divBdr>
            </w:div>
            <w:div w:id="831262082">
              <w:marLeft w:val="0"/>
              <w:marRight w:val="0"/>
              <w:marTop w:val="0"/>
              <w:marBottom w:val="0"/>
              <w:divBdr>
                <w:top w:val="none" w:sz="0" w:space="0" w:color="auto"/>
                <w:left w:val="none" w:sz="0" w:space="0" w:color="auto"/>
                <w:bottom w:val="none" w:sz="0" w:space="0" w:color="auto"/>
                <w:right w:val="none" w:sz="0" w:space="0" w:color="auto"/>
              </w:divBdr>
            </w:div>
            <w:div w:id="1657755877">
              <w:marLeft w:val="0"/>
              <w:marRight w:val="0"/>
              <w:marTop w:val="0"/>
              <w:marBottom w:val="0"/>
              <w:divBdr>
                <w:top w:val="none" w:sz="0" w:space="0" w:color="auto"/>
                <w:left w:val="none" w:sz="0" w:space="0" w:color="auto"/>
                <w:bottom w:val="none" w:sz="0" w:space="0" w:color="auto"/>
                <w:right w:val="none" w:sz="0" w:space="0" w:color="auto"/>
              </w:divBdr>
            </w:div>
          </w:divsChild>
        </w:div>
        <w:div w:id="360060140">
          <w:marLeft w:val="0"/>
          <w:marRight w:val="0"/>
          <w:marTop w:val="0"/>
          <w:marBottom w:val="0"/>
          <w:divBdr>
            <w:top w:val="none" w:sz="0" w:space="0" w:color="auto"/>
            <w:left w:val="none" w:sz="0" w:space="0" w:color="auto"/>
            <w:bottom w:val="none" w:sz="0" w:space="0" w:color="auto"/>
            <w:right w:val="none" w:sz="0" w:space="0" w:color="auto"/>
          </w:divBdr>
          <w:divsChild>
            <w:div w:id="1147671620">
              <w:marLeft w:val="0"/>
              <w:marRight w:val="0"/>
              <w:marTop w:val="0"/>
              <w:marBottom w:val="0"/>
              <w:divBdr>
                <w:top w:val="none" w:sz="0" w:space="0" w:color="auto"/>
                <w:left w:val="none" w:sz="0" w:space="0" w:color="auto"/>
                <w:bottom w:val="none" w:sz="0" w:space="0" w:color="auto"/>
                <w:right w:val="none" w:sz="0" w:space="0" w:color="auto"/>
              </w:divBdr>
            </w:div>
          </w:divsChild>
        </w:div>
        <w:div w:id="415979522">
          <w:marLeft w:val="0"/>
          <w:marRight w:val="0"/>
          <w:marTop w:val="0"/>
          <w:marBottom w:val="0"/>
          <w:divBdr>
            <w:top w:val="none" w:sz="0" w:space="0" w:color="auto"/>
            <w:left w:val="none" w:sz="0" w:space="0" w:color="auto"/>
            <w:bottom w:val="none" w:sz="0" w:space="0" w:color="auto"/>
            <w:right w:val="none" w:sz="0" w:space="0" w:color="auto"/>
          </w:divBdr>
          <w:divsChild>
            <w:div w:id="834340176">
              <w:marLeft w:val="0"/>
              <w:marRight w:val="0"/>
              <w:marTop w:val="0"/>
              <w:marBottom w:val="0"/>
              <w:divBdr>
                <w:top w:val="none" w:sz="0" w:space="0" w:color="auto"/>
                <w:left w:val="none" w:sz="0" w:space="0" w:color="auto"/>
                <w:bottom w:val="none" w:sz="0" w:space="0" w:color="auto"/>
                <w:right w:val="none" w:sz="0" w:space="0" w:color="auto"/>
              </w:divBdr>
            </w:div>
            <w:div w:id="1327594001">
              <w:marLeft w:val="0"/>
              <w:marRight w:val="0"/>
              <w:marTop w:val="0"/>
              <w:marBottom w:val="0"/>
              <w:divBdr>
                <w:top w:val="none" w:sz="0" w:space="0" w:color="auto"/>
                <w:left w:val="none" w:sz="0" w:space="0" w:color="auto"/>
                <w:bottom w:val="none" w:sz="0" w:space="0" w:color="auto"/>
                <w:right w:val="none" w:sz="0" w:space="0" w:color="auto"/>
              </w:divBdr>
            </w:div>
          </w:divsChild>
        </w:div>
        <w:div w:id="427119410">
          <w:marLeft w:val="0"/>
          <w:marRight w:val="0"/>
          <w:marTop w:val="0"/>
          <w:marBottom w:val="0"/>
          <w:divBdr>
            <w:top w:val="none" w:sz="0" w:space="0" w:color="auto"/>
            <w:left w:val="none" w:sz="0" w:space="0" w:color="auto"/>
            <w:bottom w:val="none" w:sz="0" w:space="0" w:color="auto"/>
            <w:right w:val="none" w:sz="0" w:space="0" w:color="auto"/>
          </w:divBdr>
          <w:divsChild>
            <w:div w:id="123817133">
              <w:marLeft w:val="0"/>
              <w:marRight w:val="0"/>
              <w:marTop w:val="0"/>
              <w:marBottom w:val="0"/>
              <w:divBdr>
                <w:top w:val="none" w:sz="0" w:space="0" w:color="auto"/>
                <w:left w:val="none" w:sz="0" w:space="0" w:color="auto"/>
                <w:bottom w:val="none" w:sz="0" w:space="0" w:color="auto"/>
                <w:right w:val="none" w:sz="0" w:space="0" w:color="auto"/>
              </w:divBdr>
            </w:div>
            <w:div w:id="880358000">
              <w:marLeft w:val="0"/>
              <w:marRight w:val="0"/>
              <w:marTop w:val="0"/>
              <w:marBottom w:val="0"/>
              <w:divBdr>
                <w:top w:val="none" w:sz="0" w:space="0" w:color="auto"/>
                <w:left w:val="none" w:sz="0" w:space="0" w:color="auto"/>
                <w:bottom w:val="none" w:sz="0" w:space="0" w:color="auto"/>
                <w:right w:val="none" w:sz="0" w:space="0" w:color="auto"/>
              </w:divBdr>
            </w:div>
          </w:divsChild>
        </w:div>
        <w:div w:id="565149348">
          <w:marLeft w:val="0"/>
          <w:marRight w:val="0"/>
          <w:marTop w:val="0"/>
          <w:marBottom w:val="0"/>
          <w:divBdr>
            <w:top w:val="none" w:sz="0" w:space="0" w:color="auto"/>
            <w:left w:val="none" w:sz="0" w:space="0" w:color="auto"/>
            <w:bottom w:val="none" w:sz="0" w:space="0" w:color="auto"/>
            <w:right w:val="none" w:sz="0" w:space="0" w:color="auto"/>
          </w:divBdr>
          <w:divsChild>
            <w:div w:id="255943038">
              <w:marLeft w:val="0"/>
              <w:marRight w:val="0"/>
              <w:marTop w:val="0"/>
              <w:marBottom w:val="0"/>
              <w:divBdr>
                <w:top w:val="none" w:sz="0" w:space="0" w:color="auto"/>
                <w:left w:val="none" w:sz="0" w:space="0" w:color="auto"/>
                <w:bottom w:val="none" w:sz="0" w:space="0" w:color="auto"/>
                <w:right w:val="none" w:sz="0" w:space="0" w:color="auto"/>
              </w:divBdr>
            </w:div>
            <w:div w:id="603729555">
              <w:marLeft w:val="0"/>
              <w:marRight w:val="0"/>
              <w:marTop w:val="0"/>
              <w:marBottom w:val="0"/>
              <w:divBdr>
                <w:top w:val="none" w:sz="0" w:space="0" w:color="auto"/>
                <w:left w:val="none" w:sz="0" w:space="0" w:color="auto"/>
                <w:bottom w:val="none" w:sz="0" w:space="0" w:color="auto"/>
                <w:right w:val="none" w:sz="0" w:space="0" w:color="auto"/>
              </w:divBdr>
            </w:div>
            <w:div w:id="988435695">
              <w:marLeft w:val="0"/>
              <w:marRight w:val="0"/>
              <w:marTop w:val="0"/>
              <w:marBottom w:val="0"/>
              <w:divBdr>
                <w:top w:val="none" w:sz="0" w:space="0" w:color="auto"/>
                <w:left w:val="none" w:sz="0" w:space="0" w:color="auto"/>
                <w:bottom w:val="none" w:sz="0" w:space="0" w:color="auto"/>
                <w:right w:val="none" w:sz="0" w:space="0" w:color="auto"/>
              </w:divBdr>
            </w:div>
            <w:div w:id="1357468415">
              <w:marLeft w:val="0"/>
              <w:marRight w:val="0"/>
              <w:marTop w:val="0"/>
              <w:marBottom w:val="0"/>
              <w:divBdr>
                <w:top w:val="none" w:sz="0" w:space="0" w:color="auto"/>
                <w:left w:val="none" w:sz="0" w:space="0" w:color="auto"/>
                <w:bottom w:val="none" w:sz="0" w:space="0" w:color="auto"/>
                <w:right w:val="none" w:sz="0" w:space="0" w:color="auto"/>
              </w:divBdr>
            </w:div>
            <w:div w:id="1520394649">
              <w:marLeft w:val="0"/>
              <w:marRight w:val="0"/>
              <w:marTop w:val="0"/>
              <w:marBottom w:val="0"/>
              <w:divBdr>
                <w:top w:val="none" w:sz="0" w:space="0" w:color="auto"/>
                <w:left w:val="none" w:sz="0" w:space="0" w:color="auto"/>
                <w:bottom w:val="none" w:sz="0" w:space="0" w:color="auto"/>
                <w:right w:val="none" w:sz="0" w:space="0" w:color="auto"/>
              </w:divBdr>
            </w:div>
          </w:divsChild>
        </w:div>
        <w:div w:id="665862299">
          <w:marLeft w:val="0"/>
          <w:marRight w:val="0"/>
          <w:marTop w:val="0"/>
          <w:marBottom w:val="0"/>
          <w:divBdr>
            <w:top w:val="none" w:sz="0" w:space="0" w:color="auto"/>
            <w:left w:val="none" w:sz="0" w:space="0" w:color="auto"/>
            <w:bottom w:val="none" w:sz="0" w:space="0" w:color="auto"/>
            <w:right w:val="none" w:sz="0" w:space="0" w:color="auto"/>
          </w:divBdr>
          <w:divsChild>
            <w:div w:id="210726337">
              <w:marLeft w:val="0"/>
              <w:marRight w:val="0"/>
              <w:marTop w:val="0"/>
              <w:marBottom w:val="0"/>
              <w:divBdr>
                <w:top w:val="none" w:sz="0" w:space="0" w:color="auto"/>
                <w:left w:val="none" w:sz="0" w:space="0" w:color="auto"/>
                <w:bottom w:val="none" w:sz="0" w:space="0" w:color="auto"/>
                <w:right w:val="none" w:sz="0" w:space="0" w:color="auto"/>
              </w:divBdr>
            </w:div>
            <w:div w:id="2075544471">
              <w:marLeft w:val="0"/>
              <w:marRight w:val="0"/>
              <w:marTop w:val="0"/>
              <w:marBottom w:val="0"/>
              <w:divBdr>
                <w:top w:val="none" w:sz="0" w:space="0" w:color="auto"/>
                <w:left w:val="none" w:sz="0" w:space="0" w:color="auto"/>
                <w:bottom w:val="none" w:sz="0" w:space="0" w:color="auto"/>
                <w:right w:val="none" w:sz="0" w:space="0" w:color="auto"/>
              </w:divBdr>
            </w:div>
          </w:divsChild>
        </w:div>
        <w:div w:id="772632974">
          <w:marLeft w:val="0"/>
          <w:marRight w:val="0"/>
          <w:marTop w:val="0"/>
          <w:marBottom w:val="0"/>
          <w:divBdr>
            <w:top w:val="none" w:sz="0" w:space="0" w:color="auto"/>
            <w:left w:val="none" w:sz="0" w:space="0" w:color="auto"/>
            <w:bottom w:val="none" w:sz="0" w:space="0" w:color="auto"/>
            <w:right w:val="none" w:sz="0" w:space="0" w:color="auto"/>
          </w:divBdr>
          <w:divsChild>
            <w:div w:id="231619436">
              <w:marLeft w:val="0"/>
              <w:marRight w:val="0"/>
              <w:marTop w:val="0"/>
              <w:marBottom w:val="0"/>
              <w:divBdr>
                <w:top w:val="none" w:sz="0" w:space="0" w:color="auto"/>
                <w:left w:val="none" w:sz="0" w:space="0" w:color="auto"/>
                <w:bottom w:val="none" w:sz="0" w:space="0" w:color="auto"/>
                <w:right w:val="none" w:sz="0" w:space="0" w:color="auto"/>
              </w:divBdr>
            </w:div>
          </w:divsChild>
        </w:div>
        <w:div w:id="794107470">
          <w:marLeft w:val="0"/>
          <w:marRight w:val="0"/>
          <w:marTop w:val="0"/>
          <w:marBottom w:val="0"/>
          <w:divBdr>
            <w:top w:val="none" w:sz="0" w:space="0" w:color="auto"/>
            <w:left w:val="none" w:sz="0" w:space="0" w:color="auto"/>
            <w:bottom w:val="none" w:sz="0" w:space="0" w:color="auto"/>
            <w:right w:val="none" w:sz="0" w:space="0" w:color="auto"/>
          </w:divBdr>
          <w:divsChild>
            <w:div w:id="904728865">
              <w:marLeft w:val="0"/>
              <w:marRight w:val="0"/>
              <w:marTop w:val="0"/>
              <w:marBottom w:val="0"/>
              <w:divBdr>
                <w:top w:val="none" w:sz="0" w:space="0" w:color="auto"/>
                <w:left w:val="none" w:sz="0" w:space="0" w:color="auto"/>
                <w:bottom w:val="none" w:sz="0" w:space="0" w:color="auto"/>
                <w:right w:val="none" w:sz="0" w:space="0" w:color="auto"/>
              </w:divBdr>
            </w:div>
            <w:div w:id="1098712908">
              <w:marLeft w:val="0"/>
              <w:marRight w:val="0"/>
              <w:marTop w:val="0"/>
              <w:marBottom w:val="0"/>
              <w:divBdr>
                <w:top w:val="none" w:sz="0" w:space="0" w:color="auto"/>
                <w:left w:val="none" w:sz="0" w:space="0" w:color="auto"/>
                <w:bottom w:val="none" w:sz="0" w:space="0" w:color="auto"/>
                <w:right w:val="none" w:sz="0" w:space="0" w:color="auto"/>
              </w:divBdr>
            </w:div>
            <w:div w:id="1374843533">
              <w:marLeft w:val="0"/>
              <w:marRight w:val="0"/>
              <w:marTop w:val="0"/>
              <w:marBottom w:val="0"/>
              <w:divBdr>
                <w:top w:val="none" w:sz="0" w:space="0" w:color="auto"/>
                <w:left w:val="none" w:sz="0" w:space="0" w:color="auto"/>
                <w:bottom w:val="none" w:sz="0" w:space="0" w:color="auto"/>
                <w:right w:val="none" w:sz="0" w:space="0" w:color="auto"/>
              </w:divBdr>
            </w:div>
          </w:divsChild>
        </w:div>
        <w:div w:id="983001741">
          <w:marLeft w:val="0"/>
          <w:marRight w:val="0"/>
          <w:marTop w:val="0"/>
          <w:marBottom w:val="0"/>
          <w:divBdr>
            <w:top w:val="none" w:sz="0" w:space="0" w:color="auto"/>
            <w:left w:val="none" w:sz="0" w:space="0" w:color="auto"/>
            <w:bottom w:val="none" w:sz="0" w:space="0" w:color="auto"/>
            <w:right w:val="none" w:sz="0" w:space="0" w:color="auto"/>
          </w:divBdr>
          <w:divsChild>
            <w:div w:id="277181840">
              <w:marLeft w:val="0"/>
              <w:marRight w:val="0"/>
              <w:marTop w:val="0"/>
              <w:marBottom w:val="0"/>
              <w:divBdr>
                <w:top w:val="none" w:sz="0" w:space="0" w:color="auto"/>
                <w:left w:val="none" w:sz="0" w:space="0" w:color="auto"/>
                <w:bottom w:val="none" w:sz="0" w:space="0" w:color="auto"/>
                <w:right w:val="none" w:sz="0" w:space="0" w:color="auto"/>
              </w:divBdr>
            </w:div>
            <w:div w:id="317072524">
              <w:marLeft w:val="0"/>
              <w:marRight w:val="0"/>
              <w:marTop w:val="0"/>
              <w:marBottom w:val="0"/>
              <w:divBdr>
                <w:top w:val="none" w:sz="0" w:space="0" w:color="auto"/>
                <w:left w:val="none" w:sz="0" w:space="0" w:color="auto"/>
                <w:bottom w:val="none" w:sz="0" w:space="0" w:color="auto"/>
                <w:right w:val="none" w:sz="0" w:space="0" w:color="auto"/>
              </w:divBdr>
            </w:div>
            <w:div w:id="671840494">
              <w:marLeft w:val="0"/>
              <w:marRight w:val="0"/>
              <w:marTop w:val="0"/>
              <w:marBottom w:val="0"/>
              <w:divBdr>
                <w:top w:val="none" w:sz="0" w:space="0" w:color="auto"/>
                <w:left w:val="none" w:sz="0" w:space="0" w:color="auto"/>
                <w:bottom w:val="none" w:sz="0" w:space="0" w:color="auto"/>
                <w:right w:val="none" w:sz="0" w:space="0" w:color="auto"/>
              </w:divBdr>
            </w:div>
            <w:div w:id="938025400">
              <w:marLeft w:val="0"/>
              <w:marRight w:val="0"/>
              <w:marTop w:val="0"/>
              <w:marBottom w:val="0"/>
              <w:divBdr>
                <w:top w:val="none" w:sz="0" w:space="0" w:color="auto"/>
                <w:left w:val="none" w:sz="0" w:space="0" w:color="auto"/>
                <w:bottom w:val="none" w:sz="0" w:space="0" w:color="auto"/>
                <w:right w:val="none" w:sz="0" w:space="0" w:color="auto"/>
              </w:divBdr>
            </w:div>
            <w:div w:id="1062173038">
              <w:marLeft w:val="0"/>
              <w:marRight w:val="0"/>
              <w:marTop w:val="0"/>
              <w:marBottom w:val="0"/>
              <w:divBdr>
                <w:top w:val="none" w:sz="0" w:space="0" w:color="auto"/>
                <w:left w:val="none" w:sz="0" w:space="0" w:color="auto"/>
                <w:bottom w:val="none" w:sz="0" w:space="0" w:color="auto"/>
                <w:right w:val="none" w:sz="0" w:space="0" w:color="auto"/>
              </w:divBdr>
            </w:div>
            <w:div w:id="1409305386">
              <w:marLeft w:val="0"/>
              <w:marRight w:val="0"/>
              <w:marTop w:val="0"/>
              <w:marBottom w:val="0"/>
              <w:divBdr>
                <w:top w:val="none" w:sz="0" w:space="0" w:color="auto"/>
                <w:left w:val="none" w:sz="0" w:space="0" w:color="auto"/>
                <w:bottom w:val="none" w:sz="0" w:space="0" w:color="auto"/>
                <w:right w:val="none" w:sz="0" w:space="0" w:color="auto"/>
              </w:divBdr>
            </w:div>
            <w:div w:id="1486816815">
              <w:marLeft w:val="0"/>
              <w:marRight w:val="0"/>
              <w:marTop w:val="0"/>
              <w:marBottom w:val="0"/>
              <w:divBdr>
                <w:top w:val="none" w:sz="0" w:space="0" w:color="auto"/>
                <w:left w:val="none" w:sz="0" w:space="0" w:color="auto"/>
                <w:bottom w:val="none" w:sz="0" w:space="0" w:color="auto"/>
                <w:right w:val="none" w:sz="0" w:space="0" w:color="auto"/>
              </w:divBdr>
            </w:div>
            <w:div w:id="1960915626">
              <w:marLeft w:val="0"/>
              <w:marRight w:val="0"/>
              <w:marTop w:val="0"/>
              <w:marBottom w:val="0"/>
              <w:divBdr>
                <w:top w:val="none" w:sz="0" w:space="0" w:color="auto"/>
                <w:left w:val="none" w:sz="0" w:space="0" w:color="auto"/>
                <w:bottom w:val="none" w:sz="0" w:space="0" w:color="auto"/>
                <w:right w:val="none" w:sz="0" w:space="0" w:color="auto"/>
              </w:divBdr>
            </w:div>
          </w:divsChild>
        </w:div>
        <w:div w:id="1021786592">
          <w:marLeft w:val="0"/>
          <w:marRight w:val="0"/>
          <w:marTop w:val="0"/>
          <w:marBottom w:val="0"/>
          <w:divBdr>
            <w:top w:val="none" w:sz="0" w:space="0" w:color="auto"/>
            <w:left w:val="none" w:sz="0" w:space="0" w:color="auto"/>
            <w:bottom w:val="none" w:sz="0" w:space="0" w:color="auto"/>
            <w:right w:val="none" w:sz="0" w:space="0" w:color="auto"/>
          </w:divBdr>
          <w:divsChild>
            <w:div w:id="921061577">
              <w:marLeft w:val="0"/>
              <w:marRight w:val="0"/>
              <w:marTop w:val="0"/>
              <w:marBottom w:val="0"/>
              <w:divBdr>
                <w:top w:val="none" w:sz="0" w:space="0" w:color="auto"/>
                <w:left w:val="none" w:sz="0" w:space="0" w:color="auto"/>
                <w:bottom w:val="none" w:sz="0" w:space="0" w:color="auto"/>
                <w:right w:val="none" w:sz="0" w:space="0" w:color="auto"/>
              </w:divBdr>
            </w:div>
            <w:div w:id="1020281743">
              <w:marLeft w:val="0"/>
              <w:marRight w:val="0"/>
              <w:marTop w:val="0"/>
              <w:marBottom w:val="0"/>
              <w:divBdr>
                <w:top w:val="none" w:sz="0" w:space="0" w:color="auto"/>
                <w:left w:val="none" w:sz="0" w:space="0" w:color="auto"/>
                <w:bottom w:val="none" w:sz="0" w:space="0" w:color="auto"/>
                <w:right w:val="none" w:sz="0" w:space="0" w:color="auto"/>
              </w:divBdr>
            </w:div>
            <w:div w:id="1764911236">
              <w:marLeft w:val="0"/>
              <w:marRight w:val="0"/>
              <w:marTop w:val="0"/>
              <w:marBottom w:val="0"/>
              <w:divBdr>
                <w:top w:val="none" w:sz="0" w:space="0" w:color="auto"/>
                <w:left w:val="none" w:sz="0" w:space="0" w:color="auto"/>
                <w:bottom w:val="none" w:sz="0" w:space="0" w:color="auto"/>
                <w:right w:val="none" w:sz="0" w:space="0" w:color="auto"/>
              </w:divBdr>
            </w:div>
          </w:divsChild>
        </w:div>
        <w:div w:id="1033841291">
          <w:marLeft w:val="0"/>
          <w:marRight w:val="0"/>
          <w:marTop w:val="0"/>
          <w:marBottom w:val="0"/>
          <w:divBdr>
            <w:top w:val="none" w:sz="0" w:space="0" w:color="auto"/>
            <w:left w:val="none" w:sz="0" w:space="0" w:color="auto"/>
            <w:bottom w:val="none" w:sz="0" w:space="0" w:color="auto"/>
            <w:right w:val="none" w:sz="0" w:space="0" w:color="auto"/>
          </w:divBdr>
          <w:divsChild>
            <w:div w:id="108017296">
              <w:marLeft w:val="0"/>
              <w:marRight w:val="0"/>
              <w:marTop w:val="0"/>
              <w:marBottom w:val="0"/>
              <w:divBdr>
                <w:top w:val="none" w:sz="0" w:space="0" w:color="auto"/>
                <w:left w:val="none" w:sz="0" w:space="0" w:color="auto"/>
                <w:bottom w:val="none" w:sz="0" w:space="0" w:color="auto"/>
                <w:right w:val="none" w:sz="0" w:space="0" w:color="auto"/>
              </w:divBdr>
            </w:div>
          </w:divsChild>
        </w:div>
        <w:div w:id="1104106632">
          <w:marLeft w:val="0"/>
          <w:marRight w:val="0"/>
          <w:marTop w:val="0"/>
          <w:marBottom w:val="0"/>
          <w:divBdr>
            <w:top w:val="none" w:sz="0" w:space="0" w:color="auto"/>
            <w:left w:val="none" w:sz="0" w:space="0" w:color="auto"/>
            <w:bottom w:val="none" w:sz="0" w:space="0" w:color="auto"/>
            <w:right w:val="none" w:sz="0" w:space="0" w:color="auto"/>
          </w:divBdr>
          <w:divsChild>
            <w:div w:id="1777364938">
              <w:marLeft w:val="0"/>
              <w:marRight w:val="0"/>
              <w:marTop w:val="0"/>
              <w:marBottom w:val="0"/>
              <w:divBdr>
                <w:top w:val="none" w:sz="0" w:space="0" w:color="auto"/>
                <w:left w:val="none" w:sz="0" w:space="0" w:color="auto"/>
                <w:bottom w:val="none" w:sz="0" w:space="0" w:color="auto"/>
                <w:right w:val="none" w:sz="0" w:space="0" w:color="auto"/>
              </w:divBdr>
            </w:div>
          </w:divsChild>
        </w:div>
        <w:div w:id="1144354342">
          <w:marLeft w:val="0"/>
          <w:marRight w:val="0"/>
          <w:marTop w:val="0"/>
          <w:marBottom w:val="0"/>
          <w:divBdr>
            <w:top w:val="none" w:sz="0" w:space="0" w:color="auto"/>
            <w:left w:val="none" w:sz="0" w:space="0" w:color="auto"/>
            <w:bottom w:val="none" w:sz="0" w:space="0" w:color="auto"/>
            <w:right w:val="none" w:sz="0" w:space="0" w:color="auto"/>
          </w:divBdr>
          <w:divsChild>
            <w:div w:id="1585216726">
              <w:marLeft w:val="0"/>
              <w:marRight w:val="0"/>
              <w:marTop w:val="0"/>
              <w:marBottom w:val="0"/>
              <w:divBdr>
                <w:top w:val="none" w:sz="0" w:space="0" w:color="auto"/>
                <w:left w:val="none" w:sz="0" w:space="0" w:color="auto"/>
                <w:bottom w:val="none" w:sz="0" w:space="0" w:color="auto"/>
                <w:right w:val="none" w:sz="0" w:space="0" w:color="auto"/>
              </w:divBdr>
            </w:div>
          </w:divsChild>
        </w:div>
        <w:div w:id="1176312649">
          <w:marLeft w:val="0"/>
          <w:marRight w:val="0"/>
          <w:marTop w:val="0"/>
          <w:marBottom w:val="0"/>
          <w:divBdr>
            <w:top w:val="none" w:sz="0" w:space="0" w:color="auto"/>
            <w:left w:val="none" w:sz="0" w:space="0" w:color="auto"/>
            <w:bottom w:val="none" w:sz="0" w:space="0" w:color="auto"/>
            <w:right w:val="none" w:sz="0" w:space="0" w:color="auto"/>
          </w:divBdr>
          <w:divsChild>
            <w:div w:id="13775733">
              <w:marLeft w:val="0"/>
              <w:marRight w:val="0"/>
              <w:marTop w:val="0"/>
              <w:marBottom w:val="0"/>
              <w:divBdr>
                <w:top w:val="none" w:sz="0" w:space="0" w:color="auto"/>
                <w:left w:val="none" w:sz="0" w:space="0" w:color="auto"/>
                <w:bottom w:val="none" w:sz="0" w:space="0" w:color="auto"/>
                <w:right w:val="none" w:sz="0" w:space="0" w:color="auto"/>
              </w:divBdr>
            </w:div>
            <w:div w:id="306906799">
              <w:marLeft w:val="0"/>
              <w:marRight w:val="0"/>
              <w:marTop w:val="0"/>
              <w:marBottom w:val="0"/>
              <w:divBdr>
                <w:top w:val="none" w:sz="0" w:space="0" w:color="auto"/>
                <w:left w:val="none" w:sz="0" w:space="0" w:color="auto"/>
                <w:bottom w:val="none" w:sz="0" w:space="0" w:color="auto"/>
                <w:right w:val="none" w:sz="0" w:space="0" w:color="auto"/>
              </w:divBdr>
            </w:div>
            <w:div w:id="660893032">
              <w:marLeft w:val="0"/>
              <w:marRight w:val="0"/>
              <w:marTop w:val="0"/>
              <w:marBottom w:val="0"/>
              <w:divBdr>
                <w:top w:val="none" w:sz="0" w:space="0" w:color="auto"/>
                <w:left w:val="none" w:sz="0" w:space="0" w:color="auto"/>
                <w:bottom w:val="none" w:sz="0" w:space="0" w:color="auto"/>
                <w:right w:val="none" w:sz="0" w:space="0" w:color="auto"/>
              </w:divBdr>
            </w:div>
            <w:div w:id="870924074">
              <w:marLeft w:val="0"/>
              <w:marRight w:val="0"/>
              <w:marTop w:val="0"/>
              <w:marBottom w:val="0"/>
              <w:divBdr>
                <w:top w:val="none" w:sz="0" w:space="0" w:color="auto"/>
                <w:left w:val="none" w:sz="0" w:space="0" w:color="auto"/>
                <w:bottom w:val="none" w:sz="0" w:space="0" w:color="auto"/>
                <w:right w:val="none" w:sz="0" w:space="0" w:color="auto"/>
              </w:divBdr>
            </w:div>
            <w:div w:id="1082292600">
              <w:marLeft w:val="0"/>
              <w:marRight w:val="0"/>
              <w:marTop w:val="0"/>
              <w:marBottom w:val="0"/>
              <w:divBdr>
                <w:top w:val="none" w:sz="0" w:space="0" w:color="auto"/>
                <w:left w:val="none" w:sz="0" w:space="0" w:color="auto"/>
                <w:bottom w:val="none" w:sz="0" w:space="0" w:color="auto"/>
                <w:right w:val="none" w:sz="0" w:space="0" w:color="auto"/>
              </w:divBdr>
            </w:div>
            <w:div w:id="1745452711">
              <w:marLeft w:val="0"/>
              <w:marRight w:val="0"/>
              <w:marTop w:val="0"/>
              <w:marBottom w:val="0"/>
              <w:divBdr>
                <w:top w:val="none" w:sz="0" w:space="0" w:color="auto"/>
                <w:left w:val="none" w:sz="0" w:space="0" w:color="auto"/>
                <w:bottom w:val="none" w:sz="0" w:space="0" w:color="auto"/>
                <w:right w:val="none" w:sz="0" w:space="0" w:color="auto"/>
              </w:divBdr>
            </w:div>
          </w:divsChild>
        </w:div>
        <w:div w:id="1237518218">
          <w:marLeft w:val="0"/>
          <w:marRight w:val="0"/>
          <w:marTop w:val="0"/>
          <w:marBottom w:val="0"/>
          <w:divBdr>
            <w:top w:val="none" w:sz="0" w:space="0" w:color="auto"/>
            <w:left w:val="none" w:sz="0" w:space="0" w:color="auto"/>
            <w:bottom w:val="none" w:sz="0" w:space="0" w:color="auto"/>
            <w:right w:val="none" w:sz="0" w:space="0" w:color="auto"/>
          </w:divBdr>
          <w:divsChild>
            <w:div w:id="25983507">
              <w:marLeft w:val="0"/>
              <w:marRight w:val="0"/>
              <w:marTop w:val="0"/>
              <w:marBottom w:val="0"/>
              <w:divBdr>
                <w:top w:val="none" w:sz="0" w:space="0" w:color="auto"/>
                <w:left w:val="none" w:sz="0" w:space="0" w:color="auto"/>
                <w:bottom w:val="none" w:sz="0" w:space="0" w:color="auto"/>
                <w:right w:val="none" w:sz="0" w:space="0" w:color="auto"/>
              </w:divBdr>
            </w:div>
          </w:divsChild>
        </w:div>
        <w:div w:id="1289816566">
          <w:marLeft w:val="0"/>
          <w:marRight w:val="0"/>
          <w:marTop w:val="0"/>
          <w:marBottom w:val="0"/>
          <w:divBdr>
            <w:top w:val="none" w:sz="0" w:space="0" w:color="auto"/>
            <w:left w:val="none" w:sz="0" w:space="0" w:color="auto"/>
            <w:bottom w:val="none" w:sz="0" w:space="0" w:color="auto"/>
            <w:right w:val="none" w:sz="0" w:space="0" w:color="auto"/>
          </w:divBdr>
          <w:divsChild>
            <w:div w:id="429353363">
              <w:marLeft w:val="0"/>
              <w:marRight w:val="0"/>
              <w:marTop w:val="0"/>
              <w:marBottom w:val="0"/>
              <w:divBdr>
                <w:top w:val="none" w:sz="0" w:space="0" w:color="auto"/>
                <w:left w:val="none" w:sz="0" w:space="0" w:color="auto"/>
                <w:bottom w:val="none" w:sz="0" w:space="0" w:color="auto"/>
                <w:right w:val="none" w:sz="0" w:space="0" w:color="auto"/>
              </w:divBdr>
            </w:div>
          </w:divsChild>
        </w:div>
        <w:div w:id="1394311153">
          <w:marLeft w:val="0"/>
          <w:marRight w:val="0"/>
          <w:marTop w:val="0"/>
          <w:marBottom w:val="0"/>
          <w:divBdr>
            <w:top w:val="none" w:sz="0" w:space="0" w:color="auto"/>
            <w:left w:val="none" w:sz="0" w:space="0" w:color="auto"/>
            <w:bottom w:val="none" w:sz="0" w:space="0" w:color="auto"/>
            <w:right w:val="none" w:sz="0" w:space="0" w:color="auto"/>
          </w:divBdr>
          <w:divsChild>
            <w:div w:id="1581594877">
              <w:marLeft w:val="0"/>
              <w:marRight w:val="0"/>
              <w:marTop w:val="0"/>
              <w:marBottom w:val="0"/>
              <w:divBdr>
                <w:top w:val="none" w:sz="0" w:space="0" w:color="auto"/>
                <w:left w:val="none" w:sz="0" w:space="0" w:color="auto"/>
                <w:bottom w:val="none" w:sz="0" w:space="0" w:color="auto"/>
                <w:right w:val="none" w:sz="0" w:space="0" w:color="auto"/>
              </w:divBdr>
            </w:div>
          </w:divsChild>
        </w:div>
        <w:div w:id="1549149233">
          <w:marLeft w:val="0"/>
          <w:marRight w:val="0"/>
          <w:marTop w:val="0"/>
          <w:marBottom w:val="0"/>
          <w:divBdr>
            <w:top w:val="none" w:sz="0" w:space="0" w:color="auto"/>
            <w:left w:val="none" w:sz="0" w:space="0" w:color="auto"/>
            <w:bottom w:val="none" w:sz="0" w:space="0" w:color="auto"/>
            <w:right w:val="none" w:sz="0" w:space="0" w:color="auto"/>
          </w:divBdr>
          <w:divsChild>
            <w:div w:id="438336257">
              <w:marLeft w:val="0"/>
              <w:marRight w:val="0"/>
              <w:marTop w:val="0"/>
              <w:marBottom w:val="0"/>
              <w:divBdr>
                <w:top w:val="none" w:sz="0" w:space="0" w:color="auto"/>
                <w:left w:val="none" w:sz="0" w:space="0" w:color="auto"/>
                <w:bottom w:val="none" w:sz="0" w:space="0" w:color="auto"/>
                <w:right w:val="none" w:sz="0" w:space="0" w:color="auto"/>
              </w:divBdr>
            </w:div>
            <w:div w:id="1863280413">
              <w:marLeft w:val="0"/>
              <w:marRight w:val="0"/>
              <w:marTop w:val="0"/>
              <w:marBottom w:val="0"/>
              <w:divBdr>
                <w:top w:val="none" w:sz="0" w:space="0" w:color="auto"/>
                <w:left w:val="none" w:sz="0" w:space="0" w:color="auto"/>
                <w:bottom w:val="none" w:sz="0" w:space="0" w:color="auto"/>
                <w:right w:val="none" w:sz="0" w:space="0" w:color="auto"/>
              </w:divBdr>
            </w:div>
          </w:divsChild>
        </w:div>
        <w:div w:id="1607080864">
          <w:marLeft w:val="0"/>
          <w:marRight w:val="0"/>
          <w:marTop w:val="0"/>
          <w:marBottom w:val="0"/>
          <w:divBdr>
            <w:top w:val="none" w:sz="0" w:space="0" w:color="auto"/>
            <w:left w:val="none" w:sz="0" w:space="0" w:color="auto"/>
            <w:bottom w:val="none" w:sz="0" w:space="0" w:color="auto"/>
            <w:right w:val="none" w:sz="0" w:space="0" w:color="auto"/>
          </w:divBdr>
          <w:divsChild>
            <w:div w:id="2141263706">
              <w:marLeft w:val="0"/>
              <w:marRight w:val="0"/>
              <w:marTop w:val="0"/>
              <w:marBottom w:val="0"/>
              <w:divBdr>
                <w:top w:val="none" w:sz="0" w:space="0" w:color="auto"/>
                <w:left w:val="none" w:sz="0" w:space="0" w:color="auto"/>
                <w:bottom w:val="none" w:sz="0" w:space="0" w:color="auto"/>
                <w:right w:val="none" w:sz="0" w:space="0" w:color="auto"/>
              </w:divBdr>
            </w:div>
          </w:divsChild>
        </w:div>
        <w:div w:id="1630864360">
          <w:marLeft w:val="0"/>
          <w:marRight w:val="0"/>
          <w:marTop w:val="0"/>
          <w:marBottom w:val="0"/>
          <w:divBdr>
            <w:top w:val="none" w:sz="0" w:space="0" w:color="auto"/>
            <w:left w:val="none" w:sz="0" w:space="0" w:color="auto"/>
            <w:bottom w:val="none" w:sz="0" w:space="0" w:color="auto"/>
            <w:right w:val="none" w:sz="0" w:space="0" w:color="auto"/>
          </w:divBdr>
          <w:divsChild>
            <w:div w:id="2101439882">
              <w:marLeft w:val="0"/>
              <w:marRight w:val="0"/>
              <w:marTop w:val="0"/>
              <w:marBottom w:val="0"/>
              <w:divBdr>
                <w:top w:val="none" w:sz="0" w:space="0" w:color="auto"/>
                <w:left w:val="none" w:sz="0" w:space="0" w:color="auto"/>
                <w:bottom w:val="none" w:sz="0" w:space="0" w:color="auto"/>
                <w:right w:val="none" w:sz="0" w:space="0" w:color="auto"/>
              </w:divBdr>
            </w:div>
          </w:divsChild>
        </w:div>
        <w:div w:id="1658609120">
          <w:marLeft w:val="0"/>
          <w:marRight w:val="0"/>
          <w:marTop w:val="0"/>
          <w:marBottom w:val="0"/>
          <w:divBdr>
            <w:top w:val="none" w:sz="0" w:space="0" w:color="auto"/>
            <w:left w:val="none" w:sz="0" w:space="0" w:color="auto"/>
            <w:bottom w:val="none" w:sz="0" w:space="0" w:color="auto"/>
            <w:right w:val="none" w:sz="0" w:space="0" w:color="auto"/>
          </w:divBdr>
          <w:divsChild>
            <w:div w:id="886994822">
              <w:marLeft w:val="0"/>
              <w:marRight w:val="0"/>
              <w:marTop w:val="0"/>
              <w:marBottom w:val="0"/>
              <w:divBdr>
                <w:top w:val="none" w:sz="0" w:space="0" w:color="auto"/>
                <w:left w:val="none" w:sz="0" w:space="0" w:color="auto"/>
                <w:bottom w:val="none" w:sz="0" w:space="0" w:color="auto"/>
                <w:right w:val="none" w:sz="0" w:space="0" w:color="auto"/>
              </w:divBdr>
            </w:div>
            <w:div w:id="2071610719">
              <w:marLeft w:val="0"/>
              <w:marRight w:val="0"/>
              <w:marTop w:val="0"/>
              <w:marBottom w:val="0"/>
              <w:divBdr>
                <w:top w:val="none" w:sz="0" w:space="0" w:color="auto"/>
                <w:left w:val="none" w:sz="0" w:space="0" w:color="auto"/>
                <w:bottom w:val="none" w:sz="0" w:space="0" w:color="auto"/>
                <w:right w:val="none" w:sz="0" w:space="0" w:color="auto"/>
              </w:divBdr>
            </w:div>
          </w:divsChild>
        </w:div>
        <w:div w:id="1690254511">
          <w:marLeft w:val="0"/>
          <w:marRight w:val="0"/>
          <w:marTop w:val="0"/>
          <w:marBottom w:val="0"/>
          <w:divBdr>
            <w:top w:val="none" w:sz="0" w:space="0" w:color="auto"/>
            <w:left w:val="none" w:sz="0" w:space="0" w:color="auto"/>
            <w:bottom w:val="none" w:sz="0" w:space="0" w:color="auto"/>
            <w:right w:val="none" w:sz="0" w:space="0" w:color="auto"/>
          </w:divBdr>
          <w:divsChild>
            <w:div w:id="358819388">
              <w:marLeft w:val="0"/>
              <w:marRight w:val="0"/>
              <w:marTop w:val="0"/>
              <w:marBottom w:val="0"/>
              <w:divBdr>
                <w:top w:val="none" w:sz="0" w:space="0" w:color="auto"/>
                <w:left w:val="none" w:sz="0" w:space="0" w:color="auto"/>
                <w:bottom w:val="none" w:sz="0" w:space="0" w:color="auto"/>
                <w:right w:val="none" w:sz="0" w:space="0" w:color="auto"/>
              </w:divBdr>
            </w:div>
          </w:divsChild>
        </w:div>
        <w:div w:id="1735547900">
          <w:marLeft w:val="0"/>
          <w:marRight w:val="0"/>
          <w:marTop w:val="0"/>
          <w:marBottom w:val="0"/>
          <w:divBdr>
            <w:top w:val="none" w:sz="0" w:space="0" w:color="auto"/>
            <w:left w:val="none" w:sz="0" w:space="0" w:color="auto"/>
            <w:bottom w:val="none" w:sz="0" w:space="0" w:color="auto"/>
            <w:right w:val="none" w:sz="0" w:space="0" w:color="auto"/>
          </w:divBdr>
          <w:divsChild>
            <w:div w:id="484975875">
              <w:marLeft w:val="0"/>
              <w:marRight w:val="0"/>
              <w:marTop w:val="0"/>
              <w:marBottom w:val="0"/>
              <w:divBdr>
                <w:top w:val="none" w:sz="0" w:space="0" w:color="auto"/>
                <w:left w:val="none" w:sz="0" w:space="0" w:color="auto"/>
                <w:bottom w:val="none" w:sz="0" w:space="0" w:color="auto"/>
                <w:right w:val="none" w:sz="0" w:space="0" w:color="auto"/>
              </w:divBdr>
            </w:div>
            <w:div w:id="836728856">
              <w:marLeft w:val="0"/>
              <w:marRight w:val="0"/>
              <w:marTop w:val="0"/>
              <w:marBottom w:val="0"/>
              <w:divBdr>
                <w:top w:val="none" w:sz="0" w:space="0" w:color="auto"/>
                <w:left w:val="none" w:sz="0" w:space="0" w:color="auto"/>
                <w:bottom w:val="none" w:sz="0" w:space="0" w:color="auto"/>
                <w:right w:val="none" w:sz="0" w:space="0" w:color="auto"/>
              </w:divBdr>
            </w:div>
            <w:div w:id="1022362640">
              <w:marLeft w:val="0"/>
              <w:marRight w:val="0"/>
              <w:marTop w:val="0"/>
              <w:marBottom w:val="0"/>
              <w:divBdr>
                <w:top w:val="none" w:sz="0" w:space="0" w:color="auto"/>
                <w:left w:val="none" w:sz="0" w:space="0" w:color="auto"/>
                <w:bottom w:val="none" w:sz="0" w:space="0" w:color="auto"/>
                <w:right w:val="none" w:sz="0" w:space="0" w:color="auto"/>
              </w:divBdr>
            </w:div>
            <w:div w:id="1244877426">
              <w:marLeft w:val="0"/>
              <w:marRight w:val="0"/>
              <w:marTop w:val="0"/>
              <w:marBottom w:val="0"/>
              <w:divBdr>
                <w:top w:val="none" w:sz="0" w:space="0" w:color="auto"/>
                <w:left w:val="none" w:sz="0" w:space="0" w:color="auto"/>
                <w:bottom w:val="none" w:sz="0" w:space="0" w:color="auto"/>
                <w:right w:val="none" w:sz="0" w:space="0" w:color="auto"/>
              </w:divBdr>
            </w:div>
            <w:div w:id="1372460567">
              <w:marLeft w:val="0"/>
              <w:marRight w:val="0"/>
              <w:marTop w:val="0"/>
              <w:marBottom w:val="0"/>
              <w:divBdr>
                <w:top w:val="none" w:sz="0" w:space="0" w:color="auto"/>
                <w:left w:val="none" w:sz="0" w:space="0" w:color="auto"/>
                <w:bottom w:val="none" w:sz="0" w:space="0" w:color="auto"/>
                <w:right w:val="none" w:sz="0" w:space="0" w:color="auto"/>
              </w:divBdr>
            </w:div>
            <w:div w:id="1776249896">
              <w:marLeft w:val="0"/>
              <w:marRight w:val="0"/>
              <w:marTop w:val="0"/>
              <w:marBottom w:val="0"/>
              <w:divBdr>
                <w:top w:val="none" w:sz="0" w:space="0" w:color="auto"/>
                <w:left w:val="none" w:sz="0" w:space="0" w:color="auto"/>
                <w:bottom w:val="none" w:sz="0" w:space="0" w:color="auto"/>
                <w:right w:val="none" w:sz="0" w:space="0" w:color="auto"/>
              </w:divBdr>
            </w:div>
          </w:divsChild>
        </w:div>
        <w:div w:id="1741518510">
          <w:marLeft w:val="0"/>
          <w:marRight w:val="0"/>
          <w:marTop w:val="0"/>
          <w:marBottom w:val="0"/>
          <w:divBdr>
            <w:top w:val="none" w:sz="0" w:space="0" w:color="auto"/>
            <w:left w:val="none" w:sz="0" w:space="0" w:color="auto"/>
            <w:bottom w:val="none" w:sz="0" w:space="0" w:color="auto"/>
            <w:right w:val="none" w:sz="0" w:space="0" w:color="auto"/>
          </w:divBdr>
          <w:divsChild>
            <w:div w:id="805658234">
              <w:marLeft w:val="0"/>
              <w:marRight w:val="0"/>
              <w:marTop w:val="0"/>
              <w:marBottom w:val="0"/>
              <w:divBdr>
                <w:top w:val="none" w:sz="0" w:space="0" w:color="auto"/>
                <w:left w:val="none" w:sz="0" w:space="0" w:color="auto"/>
                <w:bottom w:val="none" w:sz="0" w:space="0" w:color="auto"/>
                <w:right w:val="none" w:sz="0" w:space="0" w:color="auto"/>
              </w:divBdr>
            </w:div>
            <w:div w:id="1000350405">
              <w:marLeft w:val="0"/>
              <w:marRight w:val="0"/>
              <w:marTop w:val="0"/>
              <w:marBottom w:val="0"/>
              <w:divBdr>
                <w:top w:val="none" w:sz="0" w:space="0" w:color="auto"/>
                <w:left w:val="none" w:sz="0" w:space="0" w:color="auto"/>
                <w:bottom w:val="none" w:sz="0" w:space="0" w:color="auto"/>
                <w:right w:val="none" w:sz="0" w:space="0" w:color="auto"/>
              </w:divBdr>
            </w:div>
            <w:div w:id="1113477581">
              <w:marLeft w:val="0"/>
              <w:marRight w:val="0"/>
              <w:marTop w:val="0"/>
              <w:marBottom w:val="0"/>
              <w:divBdr>
                <w:top w:val="none" w:sz="0" w:space="0" w:color="auto"/>
                <w:left w:val="none" w:sz="0" w:space="0" w:color="auto"/>
                <w:bottom w:val="none" w:sz="0" w:space="0" w:color="auto"/>
                <w:right w:val="none" w:sz="0" w:space="0" w:color="auto"/>
              </w:divBdr>
            </w:div>
            <w:div w:id="1213692786">
              <w:marLeft w:val="0"/>
              <w:marRight w:val="0"/>
              <w:marTop w:val="0"/>
              <w:marBottom w:val="0"/>
              <w:divBdr>
                <w:top w:val="none" w:sz="0" w:space="0" w:color="auto"/>
                <w:left w:val="none" w:sz="0" w:space="0" w:color="auto"/>
                <w:bottom w:val="none" w:sz="0" w:space="0" w:color="auto"/>
                <w:right w:val="none" w:sz="0" w:space="0" w:color="auto"/>
              </w:divBdr>
            </w:div>
            <w:div w:id="1490974639">
              <w:marLeft w:val="0"/>
              <w:marRight w:val="0"/>
              <w:marTop w:val="0"/>
              <w:marBottom w:val="0"/>
              <w:divBdr>
                <w:top w:val="none" w:sz="0" w:space="0" w:color="auto"/>
                <w:left w:val="none" w:sz="0" w:space="0" w:color="auto"/>
                <w:bottom w:val="none" w:sz="0" w:space="0" w:color="auto"/>
                <w:right w:val="none" w:sz="0" w:space="0" w:color="auto"/>
              </w:divBdr>
            </w:div>
            <w:div w:id="1585993009">
              <w:marLeft w:val="0"/>
              <w:marRight w:val="0"/>
              <w:marTop w:val="0"/>
              <w:marBottom w:val="0"/>
              <w:divBdr>
                <w:top w:val="none" w:sz="0" w:space="0" w:color="auto"/>
                <w:left w:val="none" w:sz="0" w:space="0" w:color="auto"/>
                <w:bottom w:val="none" w:sz="0" w:space="0" w:color="auto"/>
                <w:right w:val="none" w:sz="0" w:space="0" w:color="auto"/>
              </w:divBdr>
            </w:div>
          </w:divsChild>
        </w:div>
        <w:div w:id="1833839172">
          <w:marLeft w:val="0"/>
          <w:marRight w:val="0"/>
          <w:marTop w:val="0"/>
          <w:marBottom w:val="0"/>
          <w:divBdr>
            <w:top w:val="none" w:sz="0" w:space="0" w:color="auto"/>
            <w:left w:val="none" w:sz="0" w:space="0" w:color="auto"/>
            <w:bottom w:val="none" w:sz="0" w:space="0" w:color="auto"/>
            <w:right w:val="none" w:sz="0" w:space="0" w:color="auto"/>
          </w:divBdr>
          <w:divsChild>
            <w:div w:id="277181473">
              <w:marLeft w:val="0"/>
              <w:marRight w:val="0"/>
              <w:marTop w:val="0"/>
              <w:marBottom w:val="0"/>
              <w:divBdr>
                <w:top w:val="none" w:sz="0" w:space="0" w:color="auto"/>
                <w:left w:val="none" w:sz="0" w:space="0" w:color="auto"/>
                <w:bottom w:val="none" w:sz="0" w:space="0" w:color="auto"/>
                <w:right w:val="none" w:sz="0" w:space="0" w:color="auto"/>
              </w:divBdr>
            </w:div>
            <w:div w:id="697047388">
              <w:marLeft w:val="0"/>
              <w:marRight w:val="0"/>
              <w:marTop w:val="0"/>
              <w:marBottom w:val="0"/>
              <w:divBdr>
                <w:top w:val="none" w:sz="0" w:space="0" w:color="auto"/>
                <w:left w:val="none" w:sz="0" w:space="0" w:color="auto"/>
                <w:bottom w:val="none" w:sz="0" w:space="0" w:color="auto"/>
                <w:right w:val="none" w:sz="0" w:space="0" w:color="auto"/>
              </w:divBdr>
            </w:div>
            <w:div w:id="1436025066">
              <w:marLeft w:val="0"/>
              <w:marRight w:val="0"/>
              <w:marTop w:val="0"/>
              <w:marBottom w:val="0"/>
              <w:divBdr>
                <w:top w:val="none" w:sz="0" w:space="0" w:color="auto"/>
                <w:left w:val="none" w:sz="0" w:space="0" w:color="auto"/>
                <w:bottom w:val="none" w:sz="0" w:space="0" w:color="auto"/>
                <w:right w:val="none" w:sz="0" w:space="0" w:color="auto"/>
              </w:divBdr>
            </w:div>
          </w:divsChild>
        </w:div>
        <w:div w:id="2004624580">
          <w:marLeft w:val="0"/>
          <w:marRight w:val="0"/>
          <w:marTop w:val="0"/>
          <w:marBottom w:val="0"/>
          <w:divBdr>
            <w:top w:val="none" w:sz="0" w:space="0" w:color="auto"/>
            <w:left w:val="none" w:sz="0" w:space="0" w:color="auto"/>
            <w:bottom w:val="none" w:sz="0" w:space="0" w:color="auto"/>
            <w:right w:val="none" w:sz="0" w:space="0" w:color="auto"/>
          </w:divBdr>
          <w:divsChild>
            <w:div w:id="1111629499">
              <w:marLeft w:val="0"/>
              <w:marRight w:val="0"/>
              <w:marTop w:val="0"/>
              <w:marBottom w:val="0"/>
              <w:divBdr>
                <w:top w:val="none" w:sz="0" w:space="0" w:color="auto"/>
                <w:left w:val="none" w:sz="0" w:space="0" w:color="auto"/>
                <w:bottom w:val="none" w:sz="0" w:space="0" w:color="auto"/>
                <w:right w:val="none" w:sz="0" w:space="0" w:color="auto"/>
              </w:divBdr>
            </w:div>
          </w:divsChild>
        </w:div>
        <w:div w:id="2064600770">
          <w:marLeft w:val="0"/>
          <w:marRight w:val="0"/>
          <w:marTop w:val="0"/>
          <w:marBottom w:val="0"/>
          <w:divBdr>
            <w:top w:val="none" w:sz="0" w:space="0" w:color="auto"/>
            <w:left w:val="none" w:sz="0" w:space="0" w:color="auto"/>
            <w:bottom w:val="none" w:sz="0" w:space="0" w:color="auto"/>
            <w:right w:val="none" w:sz="0" w:space="0" w:color="auto"/>
          </w:divBdr>
          <w:divsChild>
            <w:div w:id="131600578">
              <w:marLeft w:val="0"/>
              <w:marRight w:val="0"/>
              <w:marTop w:val="0"/>
              <w:marBottom w:val="0"/>
              <w:divBdr>
                <w:top w:val="none" w:sz="0" w:space="0" w:color="auto"/>
                <w:left w:val="none" w:sz="0" w:space="0" w:color="auto"/>
                <w:bottom w:val="none" w:sz="0" w:space="0" w:color="auto"/>
                <w:right w:val="none" w:sz="0" w:space="0" w:color="auto"/>
              </w:divBdr>
            </w:div>
            <w:div w:id="1130511833">
              <w:marLeft w:val="0"/>
              <w:marRight w:val="0"/>
              <w:marTop w:val="0"/>
              <w:marBottom w:val="0"/>
              <w:divBdr>
                <w:top w:val="none" w:sz="0" w:space="0" w:color="auto"/>
                <w:left w:val="none" w:sz="0" w:space="0" w:color="auto"/>
                <w:bottom w:val="none" w:sz="0" w:space="0" w:color="auto"/>
                <w:right w:val="none" w:sz="0" w:space="0" w:color="auto"/>
              </w:divBdr>
            </w:div>
          </w:divsChild>
        </w:div>
        <w:div w:id="2090081224">
          <w:marLeft w:val="0"/>
          <w:marRight w:val="0"/>
          <w:marTop w:val="0"/>
          <w:marBottom w:val="0"/>
          <w:divBdr>
            <w:top w:val="none" w:sz="0" w:space="0" w:color="auto"/>
            <w:left w:val="none" w:sz="0" w:space="0" w:color="auto"/>
            <w:bottom w:val="none" w:sz="0" w:space="0" w:color="auto"/>
            <w:right w:val="none" w:sz="0" w:space="0" w:color="auto"/>
          </w:divBdr>
          <w:divsChild>
            <w:div w:id="1883708975">
              <w:marLeft w:val="0"/>
              <w:marRight w:val="0"/>
              <w:marTop w:val="0"/>
              <w:marBottom w:val="0"/>
              <w:divBdr>
                <w:top w:val="none" w:sz="0" w:space="0" w:color="auto"/>
                <w:left w:val="none" w:sz="0" w:space="0" w:color="auto"/>
                <w:bottom w:val="none" w:sz="0" w:space="0" w:color="auto"/>
                <w:right w:val="none" w:sz="0" w:space="0" w:color="auto"/>
              </w:divBdr>
            </w:div>
          </w:divsChild>
        </w:div>
        <w:div w:id="2125267849">
          <w:marLeft w:val="0"/>
          <w:marRight w:val="0"/>
          <w:marTop w:val="0"/>
          <w:marBottom w:val="0"/>
          <w:divBdr>
            <w:top w:val="none" w:sz="0" w:space="0" w:color="auto"/>
            <w:left w:val="none" w:sz="0" w:space="0" w:color="auto"/>
            <w:bottom w:val="none" w:sz="0" w:space="0" w:color="auto"/>
            <w:right w:val="none" w:sz="0" w:space="0" w:color="auto"/>
          </w:divBdr>
          <w:divsChild>
            <w:div w:id="9797723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20662122">
      <w:bodyDiv w:val="1"/>
      <w:marLeft w:val="0"/>
      <w:marRight w:val="0"/>
      <w:marTop w:val="0"/>
      <w:marBottom w:val="0"/>
      <w:divBdr>
        <w:top w:val="none" w:sz="0" w:space="0" w:color="auto"/>
        <w:left w:val="none" w:sz="0" w:space="0" w:color="auto"/>
        <w:bottom w:val="none" w:sz="0" w:space="0" w:color="auto"/>
        <w:right w:val="none" w:sz="0" w:space="0" w:color="auto"/>
      </w:divBdr>
    </w:div>
    <w:div w:id="1746683905">
      <w:bodyDiv w:val="1"/>
      <w:marLeft w:val="0"/>
      <w:marRight w:val="0"/>
      <w:marTop w:val="0"/>
      <w:marBottom w:val="0"/>
      <w:divBdr>
        <w:top w:val="none" w:sz="0" w:space="0" w:color="auto"/>
        <w:left w:val="none" w:sz="0" w:space="0" w:color="auto"/>
        <w:bottom w:val="none" w:sz="0" w:space="0" w:color="auto"/>
        <w:right w:val="none" w:sz="0" w:space="0" w:color="auto"/>
      </w:divBdr>
    </w:div>
    <w:div w:id="1753503783">
      <w:bodyDiv w:val="1"/>
      <w:marLeft w:val="0"/>
      <w:marRight w:val="0"/>
      <w:marTop w:val="0"/>
      <w:marBottom w:val="0"/>
      <w:divBdr>
        <w:top w:val="none" w:sz="0" w:space="0" w:color="auto"/>
        <w:left w:val="none" w:sz="0" w:space="0" w:color="auto"/>
        <w:bottom w:val="none" w:sz="0" w:space="0" w:color="auto"/>
        <w:right w:val="none" w:sz="0" w:space="0" w:color="auto"/>
      </w:divBdr>
      <w:divsChild>
        <w:div w:id="780302607">
          <w:marLeft w:val="0"/>
          <w:marRight w:val="0"/>
          <w:marTop w:val="0"/>
          <w:marBottom w:val="0"/>
          <w:divBdr>
            <w:top w:val="none" w:sz="0" w:space="0" w:color="auto"/>
            <w:left w:val="none" w:sz="0" w:space="0" w:color="auto"/>
            <w:bottom w:val="none" w:sz="0" w:space="0" w:color="auto"/>
            <w:right w:val="none" w:sz="0" w:space="0" w:color="auto"/>
          </w:divBdr>
        </w:div>
      </w:divsChild>
    </w:div>
    <w:div w:id="1760101659">
      <w:bodyDiv w:val="1"/>
      <w:marLeft w:val="0"/>
      <w:marRight w:val="0"/>
      <w:marTop w:val="0"/>
      <w:marBottom w:val="0"/>
      <w:divBdr>
        <w:top w:val="none" w:sz="0" w:space="0" w:color="auto"/>
        <w:left w:val="none" w:sz="0" w:space="0" w:color="auto"/>
        <w:bottom w:val="none" w:sz="0" w:space="0" w:color="auto"/>
        <w:right w:val="none" w:sz="0" w:space="0" w:color="auto"/>
      </w:divBdr>
      <w:divsChild>
        <w:div w:id="1383676354">
          <w:marLeft w:val="547"/>
          <w:marRight w:val="0"/>
          <w:marTop w:val="0"/>
          <w:marBottom w:val="0"/>
          <w:divBdr>
            <w:top w:val="none" w:sz="0" w:space="0" w:color="auto"/>
            <w:left w:val="none" w:sz="0" w:space="0" w:color="auto"/>
            <w:bottom w:val="none" w:sz="0" w:space="0" w:color="auto"/>
            <w:right w:val="none" w:sz="0" w:space="0" w:color="auto"/>
          </w:divBdr>
        </w:div>
      </w:divsChild>
    </w:div>
    <w:div w:id="1784420696">
      <w:bodyDiv w:val="1"/>
      <w:marLeft w:val="0"/>
      <w:marRight w:val="0"/>
      <w:marTop w:val="0"/>
      <w:marBottom w:val="0"/>
      <w:divBdr>
        <w:top w:val="none" w:sz="0" w:space="0" w:color="auto"/>
        <w:left w:val="none" w:sz="0" w:space="0" w:color="auto"/>
        <w:bottom w:val="none" w:sz="0" w:space="0" w:color="auto"/>
        <w:right w:val="none" w:sz="0" w:space="0" w:color="auto"/>
      </w:divBdr>
    </w:div>
    <w:div w:id="1786384673">
      <w:bodyDiv w:val="1"/>
      <w:marLeft w:val="0"/>
      <w:marRight w:val="0"/>
      <w:marTop w:val="0"/>
      <w:marBottom w:val="0"/>
      <w:divBdr>
        <w:top w:val="none" w:sz="0" w:space="0" w:color="auto"/>
        <w:left w:val="none" w:sz="0" w:space="0" w:color="auto"/>
        <w:bottom w:val="none" w:sz="0" w:space="0" w:color="auto"/>
        <w:right w:val="none" w:sz="0" w:space="0" w:color="auto"/>
      </w:divBdr>
      <w:divsChild>
        <w:div w:id="479469529">
          <w:marLeft w:val="0"/>
          <w:marRight w:val="0"/>
          <w:marTop w:val="0"/>
          <w:marBottom w:val="0"/>
          <w:divBdr>
            <w:top w:val="none" w:sz="0" w:space="0" w:color="auto"/>
            <w:left w:val="none" w:sz="0" w:space="0" w:color="auto"/>
            <w:bottom w:val="none" w:sz="0" w:space="0" w:color="auto"/>
            <w:right w:val="none" w:sz="0" w:space="0" w:color="auto"/>
          </w:divBdr>
        </w:div>
        <w:div w:id="1600913477">
          <w:marLeft w:val="0"/>
          <w:marRight w:val="0"/>
          <w:marTop w:val="0"/>
          <w:marBottom w:val="0"/>
          <w:divBdr>
            <w:top w:val="none" w:sz="0" w:space="0" w:color="auto"/>
            <w:left w:val="none" w:sz="0" w:space="0" w:color="auto"/>
            <w:bottom w:val="none" w:sz="0" w:space="0" w:color="auto"/>
            <w:right w:val="none" w:sz="0" w:space="0" w:color="auto"/>
          </w:divBdr>
        </w:div>
        <w:div w:id="1908298251">
          <w:marLeft w:val="0"/>
          <w:marRight w:val="0"/>
          <w:marTop w:val="0"/>
          <w:marBottom w:val="0"/>
          <w:divBdr>
            <w:top w:val="none" w:sz="0" w:space="0" w:color="auto"/>
            <w:left w:val="none" w:sz="0" w:space="0" w:color="auto"/>
            <w:bottom w:val="none" w:sz="0" w:space="0" w:color="auto"/>
            <w:right w:val="none" w:sz="0" w:space="0" w:color="auto"/>
          </w:divBdr>
        </w:div>
      </w:divsChild>
    </w:div>
    <w:div w:id="1804882949">
      <w:bodyDiv w:val="1"/>
      <w:marLeft w:val="0"/>
      <w:marRight w:val="0"/>
      <w:marTop w:val="0"/>
      <w:marBottom w:val="0"/>
      <w:divBdr>
        <w:top w:val="none" w:sz="0" w:space="0" w:color="auto"/>
        <w:left w:val="none" w:sz="0" w:space="0" w:color="auto"/>
        <w:bottom w:val="none" w:sz="0" w:space="0" w:color="auto"/>
        <w:right w:val="none" w:sz="0" w:space="0" w:color="auto"/>
      </w:divBdr>
      <w:divsChild>
        <w:div w:id="406807985">
          <w:marLeft w:val="547"/>
          <w:marRight w:val="0"/>
          <w:marTop w:val="0"/>
          <w:marBottom w:val="0"/>
          <w:divBdr>
            <w:top w:val="none" w:sz="0" w:space="0" w:color="auto"/>
            <w:left w:val="none" w:sz="0" w:space="0" w:color="auto"/>
            <w:bottom w:val="none" w:sz="0" w:space="0" w:color="auto"/>
            <w:right w:val="none" w:sz="0" w:space="0" w:color="auto"/>
          </w:divBdr>
        </w:div>
      </w:divsChild>
    </w:div>
    <w:div w:id="1836918179">
      <w:bodyDiv w:val="1"/>
      <w:marLeft w:val="0"/>
      <w:marRight w:val="0"/>
      <w:marTop w:val="0"/>
      <w:marBottom w:val="0"/>
      <w:divBdr>
        <w:top w:val="none" w:sz="0" w:space="0" w:color="auto"/>
        <w:left w:val="none" w:sz="0" w:space="0" w:color="auto"/>
        <w:bottom w:val="none" w:sz="0" w:space="0" w:color="auto"/>
        <w:right w:val="none" w:sz="0" w:space="0" w:color="auto"/>
      </w:divBdr>
    </w:div>
    <w:div w:id="1839345615">
      <w:bodyDiv w:val="1"/>
      <w:marLeft w:val="0"/>
      <w:marRight w:val="0"/>
      <w:marTop w:val="0"/>
      <w:marBottom w:val="0"/>
      <w:divBdr>
        <w:top w:val="none" w:sz="0" w:space="0" w:color="auto"/>
        <w:left w:val="none" w:sz="0" w:space="0" w:color="auto"/>
        <w:bottom w:val="none" w:sz="0" w:space="0" w:color="auto"/>
        <w:right w:val="none" w:sz="0" w:space="0" w:color="auto"/>
      </w:divBdr>
    </w:div>
    <w:div w:id="1865749430">
      <w:bodyDiv w:val="1"/>
      <w:marLeft w:val="0"/>
      <w:marRight w:val="0"/>
      <w:marTop w:val="0"/>
      <w:marBottom w:val="0"/>
      <w:divBdr>
        <w:top w:val="none" w:sz="0" w:space="0" w:color="auto"/>
        <w:left w:val="none" w:sz="0" w:space="0" w:color="auto"/>
        <w:bottom w:val="none" w:sz="0" w:space="0" w:color="auto"/>
        <w:right w:val="none" w:sz="0" w:space="0" w:color="auto"/>
      </w:divBdr>
      <w:divsChild>
        <w:div w:id="1866020223">
          <w:marLeft w:val="0"/>
          <w:marRight w:val="0"/>
          <w:marTop w:val="0"/>
          <w:marBottom w:val="0"/>
          <w:divBdr>
            <w:top w:val="none" w:sz="0" w:space="0" w:color="auto"/>
            <w:left w:val="none" w:sz="0" w:space="0" w:color="auto"/>
            <w:bottom w:val="none" w:sz="0" w:space="0" w:color="auto"/>
            <w:right w:val="none" w:sz="0" w:space="0" w:color="auto"/>
          </w:divBdr>
        </w:div>
      </w:divsChild>
    </w:div>
    <w:div w:id="1883243817">
      <w:bodyDiv w:val="1"/>
      <w:marLeft w:val="0"/>
      <w:marRight w:val="0"/>
      <w:marTop w:val="0"/>
      <w:marBottom w:val="0"/>
      <w:divBdr>
        <w:top w:val="none" w:sz="0" w:space="0" w:color="auto"/>
        <w:left w:val="none" w:sz="0" w:space="0" w:color="auto"/>
        <w:bottom w:val="none" w:sz="0" w:space="0" w:color="auto"/>
        <w:right w:val="none" w:sz="0" w:space="0" w:color="auto"/>
      </w:divBdr>
    </w:div>
    <w:div w:id="1896235837">
      <w:bodyDiv w:val="1"/>
      <w:marLeft w:val="0"/>
      <w:marRight w:val="0"/>
      <w:marTop w:val="0"/>
      <w:marBottom w:val="0"/>
      <w:divBdr>
        <w:top w:val="none" w:sz="0" w:space="0" w:color="auto"/>
        <w:left w:val="none" w:sz="0" w:space="0" w:color="auto"/>
        <w:bottom w:val="none" w:sz="0" w:space="0" w:color="auto"/>
        <w:right w:val="none" w:sz="0" w:space="0" w:color="auto"/>
      </w:divBdr>
    </w:div>
    <w:div w:id="1904365063">
      <w:bodyDiv w:val="1"/>
      <w:marLeft w:val="0"/>
      <w:marRight w:val="0"/>
      <w:marTop w:val="0"/>
      <w:marBottom w:val="0"/>
      <w:divBdr>
        <w:top w:val="none" w:sz="0" w:space="0" w:color="auto"/>
        <w:left w:val="none" w:sz="0" w:space="0" w:color="auto"/>
        <w:bottom w:val="none" w:sz="0" w:space="0" w:color="auto"/>
        <w:right w:val="none" w:sz="0" w:space="0" w:color="auto"/>
      </w:divBdr>
      <w:divsChild>
        <w:div w:id="896474213">
          <w:marLeft w:val="547"/>
          <w:marRight w:val="0"/>
          <w:marTop w:val="0"/>
          <w:marBottom w:val="0"/>
          <w:divBdr>
            <w:top w:val="none" w:sz="0" w:space="0" w:color="auto"/>
            <w:left w:val="none" w:sz="0" w:space="0" w:color="auto"/>
            <w:bottom w:val="none" w:sz="0" w:space="0" w:color="auto"/>
            <w:right w:val="none" w:sz="0" w:space="0" w:color="auto"/>
          </w:divBdr>
        </w:div>
      </w:divsChild>
    </w:div>
    <w:div w:id="1920405330">
      <w:bodyDiv w:val="1"/>
      <w:marLeft w:val="0"/>
      <w:marRight w:val="0"/>
      <w:marTop w:val="0"/>
      <w:marBottom w:val="0"/>
      <w:divBdr>
        <w:top w:val="none" w:sz="0" w:space="0" w:color="auto"/>
        <w:left w:val="none" w:sz="0" w:space="0" w:color="auto"/>
        <w:bottom w:val="none" w:sz="0" w:space="0" w:color="auto"/>
        <w:right w:val="none" w:sz="0" w:space="0" w:color="auto"/>
      </w:divBdr>
      <w:divsChild>
        <w:div w:id="1771852882">
          <w:marLeft w:val="547"/>
          <w:marRight w:val="0"/>
          <w:marTop w:val="0"/>
          <w:marBottom w:val="0"/>
          <w:divBdr>
            <w:top w:val="none" w:sz="0" w:space="0" w:color="auto"/>
            <w:left w:val="none" w:sz="0" w:space="0" w:color="auto"/>
            <w:bottom w:val="none" w:sz="0" w:space="0" w:color="auto"/>
            <w:right w:val="none" w:sz="0" w:space="0" w:color="auto"/>
          </w:divBdr>
        </w:div>
      </w:divsChild>
    </w:div>
    <w:div w:id="1921017095">
      <w:bodyDiv w:val="1"/>
      <w:marLeft w:val="0"/>
      <w:marRight w:val="0"/>
      <w:marTop w:val="0"/>
      <w:marBottom w:val="0"/>
      <w:divBdr>
        <w:top w:val="none" w:sz="0" w:space="0" w:color="auto"/>
        <w:left w:val="none" w:sz="0" w:space="0" w:color="auto"/>
        <w:bottom w:val="none" w:sz="0" w:space="0" w:color="auto"/>
        <w:right w:val="none" w:sz="0" w:space="0" w:color="auto"/>
      </w:divBdr>
    </w:div>
    <w:div w:id="1941989001">
      <w:bodyDiv w:val="1"/>
      <w:marLeft w:val="0"/>
      <w:marRight w:val="0"/>
      <w:marTop w:val="0"/>
      <w:marBottom w:val="0"/>
      <w:divBdr>
        <w:top w:val="none" w:sz="0" w:space="0" w:color="auto"/>
        <w:left w:val="none" w:sz="0" w:space="0" w:color="auto"/>
        <w:bottom w:val="none" w:sz="0" w:space="0" w:color="auto"/>
        <w:right w:val="none" w:sz="0" w:space="0" w:color="auto"/>
      </w:divBdr>
    </w:div>
    <w:div w:id="2044938235">
      <w:bodyDiv w:val="1"/>
      <w:marLeft w:val="0"/>
      <w:marRight w:val="0"/>
      <w:marTop w:val="0"/>
      <w:marBottom w:val="0"/>
      <w:divBdr>
        <w:top w:val="none" w:sz="0" w:space="0" w:color="auto"/>
        <w:left w:val="none" w:sz="0" w:space="0" w:color="auto"/>
        <w:bottom w:val="none" w:sz="0" w:space="0" w:color="auto"/>
        <w:right w:val="none" w:sz="0" w:space="0" w:color="auto"/>
      </w:divBdr>
      <w:divsChild>
        <w:div w:id="435518799">
          <w:marLeft w:val="0"/>
          <w:marRight w:val="0"/>
          <w:marTop w:val="0"/>
          <w:marBottom w:val="0"/>
          <w:divBdr>
            <w:top w:val="none" w:sz="0" w:space="0" w:color="auto"/>
            <w:left w:val="none" w:sz="0" w:space="0" w:color="auto"/>
            <w:bottom w:val="none" w:sz="0" w:space="0" w:color="auto"/>
            <w:right w:val="none" w:sz="0" w:space="0" w:color="auto"/>
          </w:divBdr>
        </w:div>
        <w:div w:id="2077777053">
          <w:marLeft w:val="0"/>
          <w:marRight w:val="0"/>
          <w:marTop w:val="0"/>
          <w:marBottom w:val="0"/>
          <w:divBdr>
            <w:top w:val="none" w:sz="0" w:space="0" w:color="auto"/>
            <w:left w:val="none" w:sz="0" w:space="0" w:color="auto"/>
            <w:bottom w:val="none" w:sz="0" w:space="0" w:color="auto"/>
            <w:right w:val="none" w:sz="0" w:space="0" w:color="auto"/>
          </w:divBdr>
        </w:div>
      </w:divsChild>
    </w:div>
    <w:div w:id="2052142426">
      <w:bodyDiv w:val="1"/>
      <w:marLeft w:val="0"/>
      <w:marRight w:val="0"/>
      <w:marTop w:val="0"/>
      <w:marBottom w:val="0"/>
      <w:divBdr>
        <w:top w:val="none" w:sz="0" w:space="0" w:color="auto"/>
        <w:left w:val="none" w:sz="0" w:space="0" w:color="auto"/>
        <w:bottom w:val="none" w:sz="0" w:space="0" w:color="auto"/>
        <w:right w:val="none" w:sz="0" w:space="0" w:color="auto"/>
      </w:divBdr>
    </w:div>
    <w:div w:id="2069841037">
      <w:bodyDiv w:val="1"/>
      <w:marLeft w:val="0"/>
      <w:marRight w:val="0"/>
      <w:marTop w:val="0"/>
      <w:marBottom w:val="0"/>
      <w:divBdr>
        <w:top w:val="none" w:sz="0" w:space="0" w:color="auto"/>
        <w:left w:val="none" w:sz="0" w:space="0" w:color="auto"/>
        <w:bottom w:val="none" w:sz="0" w:space="0" w:color="auto"/>
        <w:right w:val="none" w:sz="0" w:space="0" w:color="auto"/>
      </w:divBdr>
    </w:div>
    <w:div w:id="2074813755">
      <w:bodyDiv w:val="1"/>
      <w:marLeft w:val="0"/>
      <w:marRight w:val="0"/>
      <w:marTop w:val="0"/>
      <w:marBottom w:val="0"/>
      <w:divBdr>
        <w:top w:val="none" w:sz="0" w:space="0" w:color="auto"/>
        <w:left w:val="none" w:sz="0" w:space="0" w:color="auto"/>
        <w:bottom w:val="none" w:sz="0" w:space="0" w:color="auto"/>
        <w:right w:val="none" w:sz="0" w:space="0" w:color="auto"/>
      </w:divBdr>
    </w:div>
    <w:div w:id="2083405289">
      <w:bodyDiv w:val="1"/>
      <w:marLeft w:val="0"/>
      <w:marRight w:val="0"/>
      <w:marTop w:val="0"/>
      <w:marBottom w:val="0"/>
      <w:divBdr>
        <w:top w:val="none" w:sz="0" w:space="0" w:color="auto"/>
        <w:left w:val="none" w:sz="0" w:space="0" w:color="auto"/>
        <w:bottom w:val="none" w:sz="0" w:space="0" w:color="auto"/>
        <w:right w:val="none" w:sz="0" w:space="0" w:color="auto"/>
      </w:divBdr>
      <w:divsChild>
        <w:div w:id="75440428">
          <w:marLeft w:val="0"/>
          <w:marRight w:val="0"/>
          <w:marTop w:val="0"/>
          <w:marBottom w:val="0"/>
          <w:divBdr>
            <w:top w:val="none" w:sz="0" w:space="0" w:color="auto"/>
            <w:left w:val="none" w:sz="0" w:space="0" w:color="auto"/>
            <w:bottom w:val="none" w:sz="0" w:space="0" w:color="auto"/>
            <w:right w:val="none" w:sz="0" w:space="0" w:color="auto"/>
          </w:divBdr>
        </w:div>
        <w:div w:id="117259176">
          <w:marLeft w:val="0"/>
          <w:marRight w:val="0"/>
          <w:marTop w:val="0"/>
          <w:marBottom w:val="0"/>
          <w:divBdr>
            <w:top w:val="none" w:sz="0" w:space="0" w:color="auto"/>
            <w:left w:val="none" w:sz="0" w:space="0" w:color="auto"/>
            <w:bottom w:val="none" w:sz="0" w:space="0" w:color="auto"/>
            <w:right w:val="none" w:sz="0" w:space="0" w:color="auto"/>
          </w:divBdr>
        </w:div>
        <w:div w:id="147787499">
          <w:marLeft w:val="0"/>
          <w:marRight w:val="0"/>
          <w:marTop w:val="0"/>
          <w:marBottom w:val="0"/>
          <w:divBdr>
            <w:top w:val="none" w:sz="0" w:space="0" w:color="auto"/>
            <w:left w:val="none" w:sz="0" w:space="0" w:color="auto"/>
            <w:bottom w:val="none" w:sz="0" w:space="0" w:color="auto"/>
            <w:right w:val="none" w:sz="0" w:space="0" w:color="auto"/>
          </w:divBdr>
          <w:divsChild>
            <w:div w:id="1997805543">
              <w:marLeft w:val="-75"/>
              <w:marRight w:val="0"/>
              <w:marTop w:val="30"/>
              <w:marBottom w:val="30"/>
              <w:divBdr>
                <w:top w:val="none" w:sz="0" w:space="0" w:color="auto"/>
                <w:left w:val="none" w:sz="0" w:space="0" w:color="auto"/>
                <w:bottom w:val="none" w:sz="0" w:space="0" w:color="auto"/>
                <w:right w:val="none" w:sz="0" w:space="0" w:color="auto"/>
              </w:divBdr>
              <w:divsChild>
                <w:div w:id="100153541">
                  <w:marLeft w:val="0"/>
                  <w:marRight w:val="0"/>
                  <w:marTop w:val="0"/>
                  <w:marBottom w:val="0"/>
                  <w:divBdr>
                    <w:top w:val="none" w:sz="0" w:space="0" w:color="auto"/>
                    <w:left w:val="none" w:sz="0" w:space="0" w:color="auto"/>
                    <w:bottom w:val="none" w:sz="0" w:space="0" w:color="auto"/>
                    <w:right w:val="none" w:sz="0" w:space="0" w:color="auto"/>
                  </w:divBdr>
                  <w:divsChild>
                    <w:div w:id="347953045">
                      <w:marLeft w:val="0"/>
                      <w:marRight w:val="0"/>
                      <w:marTop w:val="0"/>
                      <w:marBottom w:val="0"/>
                      <w:divBdr>
                        <w:top w:val="none" w:sz="0" w:space="0" w:color="auto"/>
                        <w:left w:val="none" w:sz="0" w:space="0" w:color="auto"/>
                        <w:bottom w:val="none" w:sz="0" w:space="0" w:color="auto"/>
                        <w:right w:val="none" w:sz="0" w:space="0" w:color="auto"/>
                      </w:divBdr>
                    </w:div>
                    <w:div w:id="1891920093">
                      <w:marLeft w:val="0"/>
                      <w:marRight w:val="0"/>
                      <w:marTop w:val="0"/>
                      <w:marBottom w:val="0"/>
                      <w:divBdr>
                        <w:top w:val="none" w:sz="0" w:space="0" w:color="auto"/>
                        <w:left w:val="none" w:sz="0" w:space="0" w:color="auto"/>
                        <w:bottom w:val="none" w:sz="0" w:space="0" w:color="auto"/>
                        <w:right w:val="none" w:sz="0" w:space="0" w:color="auto"/>
                      </w:divBdr>
                    </w:div>
                  </w:divsChild>
                </w:div>
                <w:div w:id="340276583">
                  <w:marLeft w:val="0"/>
                  <w:marRight w:val="0"/>
                  <w:marTop w:val="0"/>
                  <w:marBottom w:val="0"/>
                  <w:divBdr>
                    <w:top w:val="none" w:sz="0" w:space="0" w:color="auto"/>
                    <w:left w:val="none" w:sz="0" w:space="0" w:color="auto"/>
                    <w:bottom w:val="none" w:sz="0" w:space="0" w:color="auto"/>
                    <w:right w:val="none" w:sz="0" w:space="0" w:color="auto"/>
                  </w:divBdr>
                  <w:divsChild>
                    <w:div w:id="300040112">
                      <w:marLeft w:val="0"/>
                      <w:marRight w:val="0"/>
                      <w:marTop w:val="0"/>
                      <w:marBottom w:val="0"/>
                      <w:divBdr>
                        <w:top w:val="none" w:sz="0" w:space="0" w:color="auto"/>
                        <w:left w:val="none" w:sz="0" w:space="0" w:color="auto"/>
                        <w:bottom w:val="none" w:sz="0" w:space="0" w:color="auto"/>
                        <w:right w:val="none" w:sz="0" w:space="0" w:color="auto"/>
                      </w:divBdr>
                    </w:div>
                    <w:div w:id="1379815076">
                      <w:marLeft w:val="0"/>
                      <w:marRight w:val="0"/>
                      <w:marTop w:val="0"/>
                      <w:marBottom w:val="0"/>
                      <w:divBdr>
                        <w:top w:val="none" w:sz="0" w:space="0" w:color="auto"/>
                        <w:left w:val="none" w:sz="0" w:space="0" w:color="auto"/>
                        <w:bottom w:val="none" w:sz="0" w:space="0" w:color="auto"/>
                        <w:right w:val="none" w:sz="0" w:space="0" w:color="auto"/>
                      </w:divBdr>
                    </w:div>
                  </w:divsChild>
                </w:div>
                <w:div w:id="678460897">
                  <w:marLeft w:val="0"/>
                  <w:marRight w:val="0"/>
                  <w:marTop w:val="0"/>
                  <w:marBottom w:val="0"/>
                  <w:divBdr>
                    <w:top w:val="none" w:sz="0" w:space="0" w:color="auto"/>
                    <w:left w:val="none" w:sz="0" w:space="0" w:color="auto"/>
                    <w:bottom w:val="none" w:sz="0" w:space="0" w:color="auto"/>
                    <w:right w:val="none" w:sz="0" w:space="0" w:color="auto"/>
                  </w:divBdr>
                  <w:divsChild>
                    <w:div w:id="151534169">
                      <w:marLeft w:val="0"/>
                      <w:marRight w:val="0"/>
                      <w:marTop w:val="0"/>
                      <w:marBottom w:val="0"/>
                      <w:divBdr>
                        <w:top w:val="none" w:sz="0" w:space="0" w:color="auto"/>
                        <w:left w:val="none" w:sz="0" w:space="0" w:color="auto"/>
                        <w:bottom w:val="none" w:sz="0" w:space="0" w:color="auto"/>
                        <w:right w:val="none" w:sz="0" w:space="0" w:color="auto"/>
                      </w:divBdr>
                    </w:div>
                    <w:div w:id="2016492773">
                      <w:marLeft w:val="0"/>
                      <w:marRight w:val="0"/>
                      <w:marTop w:val="0"/>
                      <w:marBottom w:val="0"/>
                      <w:divBdr>
                        <w:top w:val="none" w:sz="0" w:space="0" w:color="auto"/>
                        <w:left w:val="none" w:sz="0" w:space="0" w:color="auto"/>
                        <w:bottom w:val="none" w:sz="0" w:space="0" w:color="auto"/>
                        <w:right w:val="none" w:sz="0" w:space="0" w:color="auto"/>
                      </w:divBdr>
                    </w:div>
                  </w:divsChild>
                </w:div>
                <w:div w:id="700940070">
                  <w:marLeft w:val="0"/>
                  <w:marRight w:val="0"/>
                  <w:marTop w:val="0"/>
                  <w:marBottom w:val="0"/>
                  <w:divBdr>
                    <w:top w:val="none" w:sz="0" w:space="0" w:color="auto"/>
                    <w:left w:val="none" w:sz="0" w:space="0" w:color="auto"/>
                    <w:bottom w:val="none" w:sz="0" w:space="0" w:color="auto"/>
                    <w:right w:val="none" w:sz="0" w:space="0" w:color="auto"/>
                  </w:divBdr>
                  <w:divsChild>
                    <w:div w:id="249507210">
                      <w:marLeft w:val="0"/>
                      <w:marRight w:val="0"/>
                      <w:marTop w:val="0"/>
                      <w:marBottom w:val="0"/>
                      <w:divBdr>
                        <w:top w:val="none" w:sz="0" w:space="0" w:color="auto"/>
                        <w:left w:val="none" w:sz="0" w:space="0" w:color="auto"/>
                        <w:bottom w:val="none" w:sz="0" w:space="0" w:color="auto"/>
                        <w:right w:val="none" w:sz="0" w:space="0" w:color="auto"/>
                      </w:divBdr>
                    </w:div>
                    <w:div w:id="1114834725">
                      <w:marLeft w:val="0"/>
                      <w:marRight w:val="0"/>
                      <w:marTop w:val="0"/>
                      <w:marBottom w:val="0"/>
                      <w:divBdr>
                        <w:top w:val="none" w:sz="0" w:space="0" w:color="auto"/>
                        <w:left w:val="none" w:sz="0" w:space="0" w:color="auto"/>
                        <w:bottom w:val="none" w:sz="0" w:space="0" w:color="auto"/>
                        <w:right w:val="none" w:sz="0" w:space="0" w:color="auto"/>
                      </w:divBdr>
                    </w:div>
                  </w:divsChild>
                </w:div>
                <w:div w:id="1262181942">
                  <w:marLeft w:val="0"/>
                  <w:marRight w:val="0"/>
                  <w:marTop w:val="0"/>
                  <w:marBottom w:val="0"/>
                  <w:divBdr>
                    <w:top w:val="none" w:sz="0" w:space="0" w:color="auto"/>
                    <w:left w:val="none" w:sz="0" w:space="0" w:color="auto"/>
                    <w:bottom w:val="none" w:sz="0" w:space="0" w:color="auto"/>
                    <w:right w:val="none" w:sz="0" w:space="0" w:color="auto"/>
                  </w:divBdr>
                  <w:divsChild>
                    <w:div w:id="615989517">
                      <w:marLeft w:val="0"/>
                      <w:marRight w:val="0"/>
                      <w:marTop w:val="0"/>
                      <w:marBottom w:val="0"/>
                      <w:divBdr>
                        <w:top w:val="none" w:sz="0" w:space="0" w:color="auto"/>
                        <w:left w:val="none" w:sz="0" w:space="0" w:color="auto"/>
                        <w:bottom w:val="none" w:sz="0" w:space="0" w:color="auto"/>
                        <w:right w:val="none" w:sz="0" w:space="0" w:color="auto"/>
                      </w:divBdr>
                    </w:div>
                    <w:div w:id="707488183">
                      <w:marLeft w:val="0"/>
                      <w:marRight w:val="0"/>
                      <w:marTop w:val="0"/>
                      <w:marBottom w:val="0"/>
                      <w:divBdr>
                        <w:top w:val="none" w:sz="0" w:space="0" w:color="auto"/>
                        <w:left w:val="none" w:sz="0" w:space="0" w:color="auto"/>
                        <w:bottom w:val="none" w:sz="0" w:space="0" w:color="auto"/>
                        <w:right w:val="none" w:sz="0" w:space="0" w:color="auto"/>
                      </w:divBdr>
                    </w:div>
                  </w:divsChild>
                </w:div>
                <w:div w:id="1822235442">
                  <w:marLeft w:val="0"/>
                  <w:marRight w:val="0"/>
                  <w:marTop w:val="0"/>
                  <w:marBottom w:val="0"/>
                  <w:divBdr>
                    <w:top w:val="none" w:sz="0" w:space="0" w:color="auto"/>
                    <w:left w:val="none" w:sz="0" w:space="0" w:color="auto"/>
                    <w:bottom w:val="none" w:sz="0" w:space="0" w:color="auto"/>
                    <w:right w:val="none" w:sz="0" w:space="0" w:color="auto"/>
                  </w:divBdr>
                  <w:divsChild>
                    <w:div w:id="11862900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6200670">
          <w:marLeft w:val="0"/>
          <w:marRight w:val="0"/>
          <w:marTop w:val="0"/>
          <w:marBottom w:val="0"/>
          <w:divBdr>
            <w:top w:val="none" w:sz="0" w:space="0" w:color="auto"/>
            <w:left w:val="none" w:sz="0" w:space="0" w:color="auto"/>
            <w:bottom w:val="none" w:sz="0" w:space="0" w:color="auto"/>
            <w:right w:val="none" w:sz="0" w:space="0" w:color="auto"/>
          </w:divBdr>
          <w:divsChild>
            <w:div w:id="2037269933">
              <w:marLeft w:val="-75"/>
              <w:marRight w:val="0"/>
              <w:marTop w:val="30"/>
              <w:marBottom w:val="30"/>
              <w:divBdr>
                <w:top w:val="none" w:sz="0" w:space="0" w:color="auto"/>
                <w:left w:val="none" w:sz="0" w:space="0" w:color="auto"/>
                <w:bottom w:val="none" w:sz="0" w:space="0" w:color="auto"/>
                <w:right w:val="none" w:sz="0" w:space="0" w:color="auto"/>
              </w:divBdr>
              <w:divsChild>
                <w:div w:id="60444362">
                  <w:marLeft w:val="0"/>
                  <w:marRight w:val="0"/>
                  <w:marTop w:val="0"/>
                  <w:marBottom w:val="0"/>
                  <w:divBdr>
                    <w:top w:val="none" w:sz="0" w:space="0" w:color="auto"/>
                    <w:left w:val="none" w:sz="0" w:space="0" w:color="auto"/>
                    <w:bottom w:val="none" w:sz="0" w:space="0" w:color="auto"/>
                    <w:right w:val="none" w:sz="0" w:space="0" w:color="auto"/>
                  </w:divBdr>
                  <w:divsChild>
                    <w:div w:id="753893088">
                      <w:marLeft w:val="0"/>
                      <w:marRight w:val="0"/>
                      <w:marTop w:val="0"/>
                      <w:marBottom w:val="0"/>
                      <w:divBdr>
                        <w:top w:val="none" w:sz="0" w:space="0" w:color="auto"/>
                        <w:left w:val="none" w:sz="0" w:space="0" w:color="auto"/>
                        <w:bottom w:val="none" w:sz="0" w:space="0" w:color="auto"/>
                        <w:right w:val="none" w:sz="0" w:space="0" w:color="auto"/>
                      </w:divBdr>
                    </w:div>
                    <w:div w:id="2036806843">
                      <w:marLeft w:val="0"/>
                      <w:marRight w:val="0"/>
                      <w:marTop w:val="0"/>
                      <w:marBottom w:val="0"/>
                      <w:divBdr>
                        <w:top w:val="none" w:sz="0" w:space="0" w:color="auto"/>
                        <w:left w:val="none" w:sz="0" w:space="0" w:color="auto"/>
                        <w:bottom w:val="none" w:sz="0" w:space="0" w:color="auto"/>
                        <w:right w:val="none" w:sz="0" w:space="0" w:color="auto"/>
                      </w:divBdr>
                    </w:div>
                  </w:divsChild>
                </w:div>
                <w:div w:id="352389329">
                  <w:marLeft w:val="0"/>
                  <w:marRight w:val="0"/>
                  <w:marTop w:val="0"/>
                  <w:marBottom w:val="0"/>
                  <w:divBdr>
                    <w:top w:val="none" w:sz="0" w:space="0" w:color="auto"/>
                    <w:left w:val="none" w:sz="0" w:space="0" w:color="auto"/>
                    <w:bottom w:val="none" w:sz="0" w:space="0" w:color="auto"/>
                    <w:right w:val="none" w:sz="0" w:space="0" w:color="auto"/>
                  </w:divBdr>
                  <w:divsChild>
                    <w:div w:id="134034940">
                      <w:marLeft w:val="0"/>
                      <w:marRight w:val="0"/>
                      <w:marTop w:val="0"/>
                      <w:marBottom w:val="0"/>
                      <w:divBdr>
                        <w:top w:val="none" w:sz="0" w:space="0" w:color="auto"/>
                        <w:left w:val="none" w:sz="0" w:space="0" w:color="auto"/>
                        <w:bottom w:val="none" w:sz="0" w:space="0" w:color="auto"/>
                        <w:right w:val="none" w:sz="0" w:space="0" w:color="auto"/>
                      </w:divBdr>
                    </w:div>
                  </w:divsChild>
                </w:div>
                <w:div w:id="875122378">
                  <w:marLeft w:val="0"/>
                  <w:marRight w:val="0"/>
                  <w:marTop w:val="0"/>
                  <w:marBottom w:val="0"/>
                  <w:divBdr>
                    <w:top w:val="none" w:sz="0" w:space="0" w:color="auto"/>
                    <w:left w:val="none" w:sz="0" w:space="0" w:color="auto"/>
                    <w:bottom w:val="none" w:sz="0" w:space="0" w:color="auto"/>
                    <w:right w:val="none" w:sz="0" w:space="0" w:color="auto"/>
                  </w:divBdr>
                  <w:divsChild>
                    <w:div w:id="1131749816">
                      <w:marLeft w:val="0"/>
                      <w:marRight w:val="0"/>
                      <w:marTop w:val="0"/>
                      <w:marBottom w:val="0"/>
                      <w:divBdr>
                        <w:top w:val="none" w:sz="0" w:space="0" w:color="auto"/>
                        <w:left w:val="none" w:sz="0" w:space="0" w:color="auto"/>
                        <w:bottom w:val="none" w:sz="0" w:space="0" w:color="auto"/>
                        <w:right w:val="none" w:sz="0" w:space="0" w:color="auto"/>
                      </w:divBdr>
                    </w:div>
                  </w:divsChild>
                </w:div>
                <w:div w:id="959385782">
                  <w:marLeft w:val="0"/>
                  <w:marRight w:val="0"/>
                  <w:marTop w:val="0"/>
                  <w:marBottom w:val="0"/>
                  <w:divBdr>
                    <w:top w:val="none" w:sz="0" w:space="0" w:color="auto"/>
                    <w:left w:val="none" w:sz="0" w:space="0" w:color="auto"/>
                    <w:bottom w:val="none" w:sz="0" w:space="0" w:color="auto"/>
                    <w:right w:val="none" w:sz="0" w:space="0" w:color="auto"/>
                  </w:divBdr>
                  <w:divsChild>
                    <w:div w:id="884684542">
                      <w:marLeft w:val="0"/>
                      <w:marRight w:val="0"/>
                      <w:marTop w:val="0"/>
                      <w:marBottom w:val="0"/>
                      <w:divBdr>
                        <w:top w:val="none" w:sz="0" w:space="0" w:color="auto"/>
                        <w:left w:val="none" w:sz="0" w:space="0" w:color="auto"/>
                        <w:bottom w:val="none" w:sz="0" w:space="0" w:color="auto"/>
                        <w:right w:val="none" w:sz="0" w:space="0" w:color="auto"/>
                      </w:divBdr>
                    </w:div>
                  </w:divsChild>
                </w:div>
                <w:div w:id="1091048259">
                  <w:marLeft w:val="0"/>
                  <w:marRight w:val="0"/>
                  <w:marTop w:val="0"/>
                  <w:marBottom w:val="0"/>
                  <w:divBdr>
                    <w:top w:val="none" w:sz="0" w:space="0" w:color="auto"/>
                    <w:left w:val="none" w:sz="0" w:space="0" w:color="auto"/>
                    <w:bottom w:val="none" w:sz="0" w:space="0" w:color="auto"/>
                    <w:right w:val="none" w:sz="0" w:space="0" w:color="auto"/>
                  </w:divBdr>
                  <w:divsChild>
                    <w:div w:id="912786544">
                      <w:marLeft w:val="0"/>
                      <w:marRight w:val="0"/>
                      <w:marTop w:val="0"/>
                      <w:marBottom w:val="0"/>
                      <w:divBdr>
                        <w:top w:val="none" w:sz="0" w:space="0" w:color="auto"/>
                        <w:left w:val="none" w:sz="0" w:space="0" w:color="auto"/>
                        <w:bottom w:val="none" w:sz="0" w:space="0" w:color="auto"/>
                        <w:right w:val="none" w:sz="0" w:space="0" w:color="auto"/>
                      </w:divBdr>
                    </w:div>
                  </w:divsChild>
                </w:div>
                <w:div w:id="1468668510">
                  <w:marLeft w:val="0"/>
                  <w:marRight w:val="0"/>
                  <w:marTop w:val="0"/>
                  <w:marBottom w:val="0"/>
                  <w:divBdr>
                    <w:top w:val="none" w:sz="0" w:space="0" w:color="auto"/>
                    <w:left w:val="none" w:sz="0" w:space="0" w:color="auto"/>
                    <w:bottom w:val="none" w:sz="0" w:space="0" w:color="auto"/>
                    <w:right w:val="none" w:sz="0" w:space="0" w:color="auto"/>
                  </w:divBdr>
                  <w:divsChild>
                    <w:div w:id="10545426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61774630">
          <w:marLeft w:val="0"/>
          <w:marRight w:val="0"/>
          <w:marTop w:val="0"/>
          <w:marBottom w:val="0"/>
          <w:divBdr>
            <w:top w:val="none" w:sz="0" w:space="0" w:color="auto"/>
            <w:left w:val="none" w:sz="0" w:space="0" w:color="auto"/>
            <w:bottom w:val="none" w:sz="0" w:space="0" w:color="auto"/>
            <w:right w:val="none" w:sz="0" w:space="0" w:color="auto"/>
          </w:divBdr>
          <w:divsChild>
            <w:div w:id="1083069827">
              <w:marLeft w:val="-75"/>
              <w:marRight w:val="0"/>
              <w:marTop w:val="30"/>
              <w:marBottom w:val="30"/>
              <w:divBdr>
                <w:top w:val="none" w:sz="0" w:space="0" w:color="auto"/>
                <w:left w:val="none" w:sz="0" w:space="0" w:color="auto"/>
                <w:bottom w:val="none" w:sz="0" w:space="0" w:color="auto"/>
                <w:right w:val="none" w:sz="0" w:space="0" w:color="auto"/>
              </w:divBdr>
              <w:divsChild>
                <w:div w:id="24016916">
                  <w:marLeft w:val="0"/>
                  <w:marRight w:val="0"/>
                  <w:marTop w:val="0"/>
                  <w:marBottom w:val="0"/>
                  <w:divBdr>
                    <w:top w:val="none" w:sz="0" w:space="0" w:color="auto"/>
                    <w:left w:val="none" w:sz="0" w:space="0" w:color="auto"/>
                    <w:bottom w:val="none" w:sz="0" w:space="0" w:color="auto"/>
                    <w:right w:val="none" w:sz="0" w:space="0" w:color="auto"/>
                  </w:divBdr>
                  <w:divsChild>
                    <w:div w:id="1004089184">
                      <w:marLeft w:val="0"/>
                      <w:marRight w:val="0"/>
                      <w:marTop w:val="0"/>
                      <w:marBottom w:val="0"/>
                      <w:divBdr>
                        <w:top w:val="none" w:sz="0" w:space="0" w:color="auto"/>
                        <w:left w:val="none" w:sz="0" w:space="0" w:color="auto"/>
                        <w:bottom w:val="none" w:sz="0" w:space="0" w:color="auto"/>
                        <w:right w:val="none" w:sz="0" w:space="0" w:color="auto"/>
                      </w:divBdr>
                    </w:div>
                    <w:div w:id="1945961851">
                      <w:marLeft w:val="0"/>
                      <w:marRight w:val="0"/>
                      <w:marTop w:val="0"/>
                      <w:marBottom w:val="0"/>
                      <w:divBdr>
                        <w:top w:val="none" w:sz="0" w:space="0" w:color="auto"/>
                        <w:left w:val="none" w:sz="0" w:space="0" w:color="auto"/>
                        <w:bottom w:val="none" w:sz="0" w:space="0" w:color="auto"/>
                        <w:right w:val="none" w:sz="0" w:space="0" w:color="auto"/>
                      </w:divBdr>
                    </w:div>
                  </w:divsChild>
                </w:div>
                <w:div w:id="131219727">
                  <w:marLeft w:val="0"/>
                  <w:marRight w:val="0"/>
                  <w:marTop w:val="0"/>
                  <w:marBottom w:val="0"/>
                  <w:divBdr>
                    <w:top w:val="none" w:sz="0" w:space="0" w:color="auto"/>
                    <w:left w:val="none" w:sz="0" w:space="0" w:color="auto"/>
                    <w:bottom w:val="none" w:sz="0" w:space="0" w:color="auto"/>
                    <w:right w:val="none" w:sz="0" w:space="0" w:color="auto"/>
                  </w:divBdr>
                  <w:divsChild>
                    <w:div w:id="1242711685">
                      <w:marLeft w:val="0"/>
                      <w:marRight w:val="0"/>
                      <w:marTop w:val="0"/>
                      <w:marBottom w:val="0"/>
                      <w:divBdr>
                        <w:top w:val="none" w:sz="0" w:space="0" w:color="auto"/>
                        <w:left w:val="none" w:sz="0" w:space="0" w:color="auto"/>
                        <w:bottom w:val="none" w:sz="0" w:space="0" w:color="auto"/>
                        <w:right w:val="none" w:sz="0" w:space="0" w:color="auto"/>
                      </w:divBdr>
                    </w:div>
                  </w:divsChild>
                </w:div>
                <w:div w:id="276176990">
                  <w:marLeft w:val="0"/>
                  <w:marRight w:val="0"/>
                  <w:marTop w:val="0"/>
                  <w:marBottom w:val="0"/>
                  <w:divBdr>
                    <w:top w:val="none" w:sz="0" w:space="0" w:color="auto"/>
                    <w:left w:val="none" w:sz="0" w:space="0" w:color="auto"/>
                    <w:bottom w:val="none" w:sz="0" w:space="0" w:color="auto"/>
                    <w:right w:val="none" w:sz="0" w:space="0" w:color="auto"/>
                  </w:divBdr>
                  <w:divsChild>
                    <w:div w:id="1432775634">
                      <w:marLeft w:val="0"/>
                      <w:marRight w:val="0"/>
                      <w:marTop w:val="0"/>
                      <w:marBottom w:val="0"/>
                      <w:divBdr>
                        <w:top w:val="none" w:sz="0" w:space="0" w:color="auto"/>
                        <w:left w:val="none" w:sz="0" w:space="0" w:color="auto"/>
                        <w:bottom w:val="none" w:sz="0" w:space="0" w:color="auto"/>
                        <w:right w:val="none" w:sz="0" w:space="0" w:color="auto"/>
                      </w:divBdr>
                    </w:div>
                  </w:divsChild>
                </w:div>
                <w:div w:id="746344691">
                  <w:marLeft w:val="0"/>
                  <w:marRight w:val="0"/>
                  <w:marTop w:val="0"/>
                  <w:marBottom w:val="0"/>
                  <w:divBdr>
                    <w:top w:val="none" w:sz="0" w:space="0" w:color="auto"/>
                    <w:left w:val="none" w:sz="0" w:space="0" w:color="auto"/>
                    <w:bottom w:val="none" w:sz="0" w:space="0" w:color="auto"/>
                    <w:right w:val="none" w:sz="0" w:space="0" w:color="auto"/>
                  </w:divBdr>
                  <w:divsChild>
                    <w:div w:id="646780971">
                      <w:marLeft w:val="0"/>
                      <w:marRight w:val="0"/>
                      <w:marTop w:val="0"/>
                      <w:marBottom w:val="0"/>
                      <w:divBdr>
                        <w:top w:val="none" w:sz="0" w:space="0" w:color="auto"/>
                        <w:left w:val="none" w:sz="0" w:space="0" w:color="auto"/>
                        <w:bottom w:val="none" w:sz="0" w:space="0" w:color="auto"/>
                        <w:right w:val="none" w:sz="0" w:space="0" w:color="auto"/>
                      </w:divBdr>
                    </w:div>
                  </w:divsChild>
                </w:div>
                <w:div w:id="929049585">
                  <w:marLeft w:val="0"/>
                  <w:marRight w:val="0"/>
                  <w:marTop w:val="0"/>
                  <w:marBottom w:val="0"/>
                  <w:divBdr>
                    <w:top w:val="none" w:sz="0" w:space="0" w:color="auto"/>
                    <w:left w:val="none" w:sz="0" w:space="0" w:color="auto"/>
                    <w:bottom w:val="none" w:sz="0" w:space="0" w:color="auto"/>
                    <w:right w:val="none" w:sz="0" w:space="0" w:color="auto"/>
                  </w:divBdr>
                  <w:divsChild>
                    <w:div w:id="401490019">
                      <w:marLeft w:val="0"/>
                      <w:marRight w:val="0"/>
                      <w:marTop w:val="0"/>
                      <w:marBottom w:val="0"/>
                      <w:divBdr>
                        <w:top w:val="none" w:sz="0" w:space="0" w:color="auto"/>
                        <w:left w:val="none" w:sz="0" w:space="0" w:color="auto"/>
                        <w:bottom w:val="none" w:sz="0" w:space="0" w:color="auto"/>
                        <w:right w:val="none" w:sz="0" w:space="0" w:color="auto"/>
                      </w:divBdr>
                    </w:div>
                  </w:divsChild>
                </w:div>
                <w:div w:id="1721395099">
                  <w:marLeft w:val="0"/>
                  <w:marRight w:val="0"/>
                  <w:marTop w:val="0"/>
                  <w:marBottom w:val="0"/>
                  <w:divBdr>
                    <w:top w:val="none" w:sz="0" w:space="0" w:color="auto"/>
                    <w:left w:val="none" w:sz="0" w:space="0" w:color="auto"/>
                    <w:bottom w:val="none" w:sz="0" w:space="0" w:color="auto"/>
                    <w:right w:val="none" w:sz="0" w:space="0" w:color="auto"/>
                  </w:divBdr>
                  <w:divsChild>
                    <w:div w:id="9749891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2299477">
          <w:marLeft w:val="0"/>
          <w:marRight w:val="0"/>
          <w:marTop w:val="0"/>
          <w:marBottom w:val="0"/>
          <w:divBdr>
            <w:top w:val="none" w:sz="0" w:space="0" w:color="auto"/>
            <w:left w:val="none" w:sz="0" w:space="0" w:color="auto"/>
            <w:bottom w:val="none" w:sz="0" w:space="0" w:color="auto"/>
            <w:right w:val="none" w:sz="0" w:space="0" w:color="auto"/>
          </w:divBdr>
        </w:div>
        <w:div w:id="1040394086">
          <w:marLeft w:val="0"/>
          <w:marRight w:val="0"/>
          <w:marTop w:val="0"/>
          <w:marBottom w:val="0"/>
          <w:divBdr>
            <w:top w:val="none" w:sz="0" w:space="0" w:color="auto"/>
            <w:left w:val="none" w:sz="0" w:space="0" w:color="auto"/>
            <w:bottom w:val="none" w:sz="0" w:space="0" w:color="auto"/>
            <w:right w:val="none" w:sz="0" w:space="0" w:color="auto"/>
          </w:divBdr>
          <w:divsChild>
            <w:div w:id="118885352">
              <w:marLeft w:val="-75"/>
              <w:marRight w:val="0"/>
              <w:marTop w:val="30"/>
              <w:marBottom w:val="30"/>
              <w:divBdr>
                <w:top w:val="none" w:sz="0" w:space="0" w:color="auto"/>
                <w:left w:val="none" w:sz="0" w:space="0" w:color="auto"/>
                <w:bottom w:val="none" w:sz="0" w:space="0" w:color="auto"/>
                <w:right w:val="none" w:sz="0" w:space="0" w:color="auto"/>
              </w:divBdr>
              <w:divsChild>
                <w:div w:id="454176641">
                  <w:marLeft w:val="0"/>
                  <w:marRight w:val="0"/>
                  <w:marTop w:val="0"/>
                  <w:marBottom w:val="0"/>
                  <w:divBdr>
                    <w:top w:val="none" w:sz="0" w:space="0" w:color="auto"/>
                    <w:left w:val="none" w:sz="0" w:space="0" w:color="auto"/>
                    <w:bottom w:val="none" w:sz="0" w:space="0" w:color="auto"/>
                    <w:right w:val="none" w:sz="0" w:space="0" w:color="auto"/>
                  </w:divBdr>
                  <w:divsChild>
                    <w:div w:id="181670914">
                      <w:marLeft w:val="0"/>
                      <w:marRight w:val="0"/>
                      <w:marTop w:val="0"/>
                      <w:marBottom w:val="0"/>
                      <w:divBdr>
                        <w:top w:val="none" w:sz="0" w:space="0" w:color="auto"/>
                        <w:left w:val="none" w:sz="0" w:space="0" w:color="auto"/>
                        <w:bottom w:val="none" w:sz="0" w:space="0" w:color="auto"/>
                        <w:right w:val="none" w:sz="0" w:space="0" w:color="auto"/>
                      </w:divBdr>
                    </w:div>
                  </w:divsChild>
                </w:div>
                <w:div w:id="512457247">
                  <w:marLeft w:val="0"/>
                  <w:marRight w:val="0"/>
                  <w:marTop w:val="0"/>
                  <w:marBottom w:val="0"/>
                  <w:divBdr>
                    <w:top w:val="none" w:sz="0" w:space="0" w:color="auto"/>
                    <w:left w:val="none" w:sz="0" w:space="0" w:color="auto"/>
                    <w:bottom w:val="none" w:sz="0" w:space="0" w:color="auto"/>
                    <w:right w:val="none" w:sz="0" w:space="0" w:color="auto"/>
                  </w:divBdr>
                  <w:divsChild>
                    <w:div w:id="1934972257">
                      <w:marLeft w:val="0"/>
                      <w:marRight w:val="0"/>
                      <w:marTop w:val="0"/>
                      <w:marBottom w:val="0"/>
                      <w:divBdr>
                        <w:top w:val="none" w:sz="0" w:space="0" w:color="auto"/>
                        <w:left w:val="none" w:sz="0" w:space="0" w:color="auto"/>
                        <w:bottom w:val="none" w:sz="0" w:space="0" w:color="auto"/>
                        <w:right w:val="none" w:sz="0" w:space="0" w:color="auto"/>
                      </w:divBdr>
                    </w:div>
                  </w:divsChild>
                </w:div>
                <w:div w:id="574126716">
                  <w:marLeft w:val="0"/>
                  <w:marRight w:val="0"/>
                  <w:marTop w:val="0"/>
                  <w:marBottom w:val="0"/>
                  <w:divBdr>
                    <w:top w:val="none" w:sz="0" w:space="0" w:color="auto"/>
                    <w:left w:val="none" w:sz="0" w:space="0" w:color="auto"/>
                    <w:bottom w:val="none" w:sz="0" w:space="0" w:color="auto"/>
                    <w:right w:val="none" w:sz="0" w:space="0" w:color="auto"/>
                  </w:divBdr>
                  <w:divsChild>
                    <w:div w:id="569508832">
                      <w:marLeft w:val="0"/>
                      <w:marRight w:val="0"/>
                      <w:marTop w:val="0"/>
                      <w:marBottom w:val="0"/>
                      <w:divBdr>
                        <w:top w:val="none" w:sz="0" w:space="0" w:color="auto"/>
                        <w:left w:val="none" w:sz="0" w:space="0" w:color="auto"/>
                        <w:bottom w:val="none" w:sz="0" w:space="0" w:color="auto"/>
                        <w:right w:val="none" w:sz="0" w:space="0" w:color="auto"/>
                      </w:divBdr>
                    </w:div>
                  </w:divsChild>
                </w:div>
                <w:div w:id="898593848">
                  <w:marLeft w:val="0"/>
                  <w:marRight w:val="0"/>
                  <w:marTop w:val="0"/>
                  <w:marBottom w:val="0"/>
                  <w:divBdr>
                    <w:top w:val="none" w:sz="0" w:space="0" w:color="auto"/>
                    <w:left w:val="none" w:sz="0" w:space="0" w:color="auto"/>
                    <w:bottom w:val="none" w:sz="0" w:space="0" w:color="auto"/>
                    <w:right w:val="none" w:sz="0" w:space="0" w:color="auto"/>
                  </w:divBdr>
                  <w:divsChild>
                    <w:div w:id="1586379728">
                      <w:marLeft w:val="0"/>
                      <w:marRight w:val="0"/>
                      <w:marTop w:val="0"/>
                      <w:marBottom w:val="0"/>
                      <w:divBdr>
                        <w:top w:val="none" w:sz="0" w:space="0" w:color="auto"/>
                        <w:left w:val="none" w:sz="0" w:space="0" w:color="auto"/>
                        <w:bottom w:val="none" w:sz="0" w:space="0" w:color="auto"/>
                        <w:right w:val="none" w:sz="0" w:space="0" w:color="auto"/>
                      </w:divBdr>
                    </w:div>
                  </w:divsChild>
                </w:div>
                <w:div w:id="967123673">
                  <w:marLeft w:val="0"/>
                  <w:marRight w:val="0"/>
                  <w:marTop w:val="0"/>
                  <w:marBottom w:val="0"/>
                  <w:divBdr>
                    <w:top w:val="none" w:sz="0" w:space="0" w:color="auto"/>
                    <w:left w:val="none" w:sz="0" w:space="0" w:color="auto"/>
                    <w:bottom w:val="none" w:sz="0" w:space="0" w:color="auto"/>
                    <w:right w:val="none" w:sz="0" w:space="0" w:color="auto"/>
                  </w:divBdr>
                  <w:divsChild>
                    <w:div w:id="367754417">
                      <w:marLeft w:val="0"/>
                      <w:marRight w:val="0"/>
                      <w:marTop w:val="0"/>
                      <w:marBottom w:val="0"/>
                      <w:divBdr>
                        <w:top w:val="none" w:sz="0" w:space="0" w:color="auto"/>
                        <w:left w:val="none" w:sz="0" w:space="0" w:color="auto"/>
                        <w:bottom w:val="none" w:sz="0" w:space="0" w:color="auto"/>
                        <w:right w:val="none" w:sz="0" w:space="0" w:color="auto"/>
                      </w:divBdr>
                    </w:div>
                  </w:divsChild>
                </w:div>
                <w:div w:id="1817643603">
                  <w:marLeft w:val="0"/>
                  <w:marRight w:val="0"/>
                  <w:marTop w:val="0"/>
                  <w:marBottom w:val="0"/>
                  <w:divBdr>
                    <w:top w:val="none" w:sz="0" w:space="0" w:color="auto"/>
                    <w:left w:val="none" w:sz="0" w:space="0" w:color="auto"/>
                    <w:bottom w:val="none" w:sz="0" w:space="0" w:color="auto"/>
                    <w:right w:val="none" w:sz="0" w:space="0" w:color="auto"/>
                  </w:divBdr>
                  <w:divsChild>
                    <w:div w:id="756175246">
                      <w:marLeft w:val="0"/>
                      <w:marRight w:val="0"/>
                      <w:marTop w:val="0"/>
                      <w:marBottom w:val="0"/>
                      <w:divBdr>
                        <w:top w:val="none" w:sz="0" w:space="0" w:color="auto"/>
                        <w:left w:val="none" w:sz="0" w:space="0" w:color="auto"/>
                        <w:bottom w:val="none" w:sz="0" w:space="0" w:color="auto"/>
                        <w:right w:val="none" w:sz="0" w:space="0" w:color="auto"/>
                      </w:divBdr>
                    </w:div>
                    <w:div w:id="16674410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24511600">
          <w:marLeft w:val="0"/>
          <w:marRight w:val="0"/>
          <w:marTop w:val="0"/>
          <w:marBottom w:val="0"/>
          <w:divBdr>
            <w:top w:val="none" w:sz="0" w:space="0" w:color="auto"/>
            <w:left w:val="none" w:sz="0" w:space="0" w:color="auto"/>
            <w:bottom w:val="none" w:sz="0" w:space="0" w:color="auto"/>
            <w:right w:val="none" w:sz="0" w:space="0" w:color="auto"/>
          </w:divBdr>
        </w:div>
        <w:div w:id="1422530892">
          <w:marLeft w:val="0"/>
          <w:marRight w:val="0"/>
          <w:marTop w:val="0"/>
          <w:marBottom w:val="0"/>
          <w:divBdr>
            <w:top w:val="none" w:sz="0" w:space="0" w:color="auto"/>
            <w:left w:val="none" w:sz="0" w:space="0" w:color="auto"/>
            <w:bottom w:val="none" w:sz="0" w:space="0" w:color="auto"/>
            <w:right w:val="none" w:sz="0" w:space="0" w:color="auto"/>
          </w:divBdr>
        </w:div>
        <w:div w:id="1726879240">
          <w:marLeft w:val="0"/>
          <w:marRight w:val="0"/>
          <w:marTop w:val="0"/>
          <w:marBottom w:val="0"/>
          <w:divBdr>
            <w:top w:val="none" w:sz="0" w:space="0" w:color="auto"/>
            <w:left w:val="none" w:sz="0" w:space="0" w:color="auto"/>
            <w:bottom w:val="none" w:sz="0" w:space="0" w:color="auto"/>
            <w:right w:val="none" w:sz="0" w:space="0" w:color="auto"/>
          </w:divBdr>
        </w:div>
        <w:div w:id="1739939632">
          <w:marLeft w:val="0"/>
          <w:marRight w:val="0"/>
          <w:marTop w:val="0"/>
          <w:marBottom w:val="0"/>
          <w:divBdr>
            <w:top w:val="none" w:sz="0" w:space="0" w:color="auto"/>
            <w:left w:val="none" w:sz="0" w:space="0" w:color="auto"/>
            <w:bottom w:val="none" w:sz="0" w:space="0" w:color="auto"/>
            <w:right w:val="none" w:sz="0" w:space="0" w:color="auto"/>
          </w:divBdr>
        </w:div>
        <w:div w:id="1788818729">
          <w:marLeft w:val="0"/>
          <w:marRight w:val="0"/>
          <w:marTop w:val="0"/>
          <w:marBottom w:val="0"/>
          <w:divBdr>
            <w:top w:val="none" w:sz="0" w:space="0" w:color="auto"/>
            <w:left w:val="none" w:sz="0" w:space="0" w:color="auto"/>
            <w:bottom w:val="none" w:sz="0" w:space="0" w:color="auto"/>
            <w:right w:val="none" w:sz="0" w:space="0" w:color="auto"/>
          </w:divBdr>
        </w:div>
        <w:div w:id="2008482007">
          <w:marLeft w:val="0"/>
          <w:marRight w:val="0"/>
          <w:marTop w:val="0"/>
          <w:marBottom w:val="0"/>
          <w:divBdr>
            <w:top w:val="none" w:sz="0" w:space="0" w:color="auto"/>
            <w:left w:val="none" w:sz="0" w:space="0" w:color="auto"/>
            <w:bottom w:val="none" w:sz="0" w:space="0" w:color="auto"/>
            <w:right w:val="none" w:sz="0" w:space="0" w:color="auto"/>
          </w:divBdr>
          <w:divsChild>
            <w:div w:id="221798266">
              <w:marLeft w:val="-75"/>
              <w:marRight w:val="0"/>
              <w:marTop w:val="30"/>
              <w:marBottom w:val="30"/>
              <w:divBdr>
                <w:top w:val="none" w:sz="0" w:space="0" w:color="auto"/>
                <w:left w:val="none" w:sz="0" w:space="0" w:color="auto"/>
                <w:bottom w:val="none" w:sz="0" w:space="0" w:color="auto"/>
                <w:right w:val="none" w:sz="0" w:space="0" w:color="auto"/>
              </w:divBdr>
              <w:divsChild>
                <w:div w:id="334770000">
                  <w:marLeft w:val="0"/>
                  <w:marRight w:val="0"/>
                  <w:marTop w:val="0"/>
                  <w:marBottom w:val="0"/>
                  <w:divBdr>
                    <w:top w:val="none" w:sz="0" w:space="0" w:color="auto"/>
                    <w:left w:val="none" w:sz="0" w:space="0" w:color="auto"/>
                    <w:bottom w:val="none" w:sz="0" w:space="0" w:color="auto"/>
                    <w:right w:val="none" w:sz="0" w:space="0" w:color="auto"/>
                  </w:divBdr>
                  <w:divsChild>
                    <w:div w:id="1815021893">
                      <w:marLeft w:val="0"/>
                      <w:marRight w:val="0"/>
                      <w:marTop w:val="0"/>
                      <w:marBottom w:val="0"/>
                      <w:divBdr>
                        <w:top w:val="none" w:sz="0" w:space="0" w:color="auto"/>
                        <w:left w:val="none" w:sz="0" w:space="0" w:color="auto"/>
                        <w:bottom w:val="none" w:sz="0" w:space="0" w:color="auto"/>
                        <w:right w:val="none" w:sz="0" w:space="0" w:color="auto"/>
                      </w:divBdr>
                    </w:div>
                    <w:div w:id="1833990102">
                      <w:marLeft w:val="0"/>
                      <w:marRight w:val="0"/>
                      <w:marTop w:val="0"/>
                      <w:marBottom w:val="0"/>
                      <w:divBdr>
                        <w:top w:val="none" w:sz="0" w:space="0" w:color="auto"/>
                        <w:left w:val="none" w:sz="0" w:space="0" w:color="auto"/>
                        <w:bottom w:val="none" w:sz="0" w:space="0" w:color="auto"/>
                        <w:right w:val="none" w:sz="0" w:space="0" w:color="auto"/>
                      </w:divBdr>
                    </w:div>
                  </w:divsChild>
                </w:div>
                <w:div w:id="523441413">
                  <w:marLeft w:val="0"/>
                  <w:marRight w:val="0"/>
                  <w:marTop w:val="0"/>
                  <w:marBottom w:val="0"/>
                  <w:divBdr>
                    <w:top w:val="none" w:sz="0" w:space="0" w:color="auto"/>
                    <w:left w:val="none" w:sz="0" w:space="0" w:color="auto"/>
                    <w:bottom w:val="none" w:sz="0" w:space="0" w:color="auto"/>
                    <w:right w:val="none" w:sz="0" w:space="0" w:color="auto"/>
                  </w:divBdr>
                  <w:divsChild>
                    <w:div w:id="416633546">
                      <w:marLeft w:val="0"/>
                      <w:marRight w:val="0"/>
                      <w:marTop w:val="0"/>
                      <w:marBottom w:val="0"/>
                      <w:divBdr>
                        <w:top w:val="none" w:sz="0" w:space="0" w:color="auto"/>
                        <w:left w:val="none" w:sz="0" w:space="0" w:color="auto"/>
                        <w:bottom w:val="none" w:sz="0" w:space="0" w:color="auto"/>
                        <w:right w:val="none" w:sz="0" w:space="0" w:color="auto"/>
                      </w:divBdr>
                    </w:div>
                  </w:divsChild>
                </w:div>
                <w:div w:id="983194804">
                  <w:marLeft w:val="0"/>
                  <w:marRight w:val="0"/>
                  <w:marTop w:val="0"/>
                  <w:marBottom w:val="0"/>
                  <w:divBdr>
                    <w:top w:val="none" w:sz="0" w:space="0" w:color="auto"/>
                    <w:left w:val="none" w:sz="0" w:space="0" w:color="auto"/>
                    <w:bottom w:val="none" w:sz="0" w:space="0" w:color="auto"/>
                    <w:right w:val="none" w:sz="0" w:space="0" w:color="auto"/>
                  </w:divBdr>
                  <w:divsChild>
                    <w:div w:id="1674646474">
                      <w:marLeft w:val="0"/>
                      <w:marRight w:val="0"/>
                      <w:marTop w:val="0"/>
                      <w:marBottom w:val="0"/>
                      <w:divBdr>
                        <w:top w:val="none" w:sz="0" w:space="0" w:color="auto"/>
                        <w:left w:val="none" w:sz="0" w:space="0" w:color="auto"/>
                        <w:bottom w:val="none" w:sz="0" w:space="0" w:color="auto"/>
                        <w:right w:val="none" w:sz="0" w:space="0" w:color="auto"/>
                      </w:divBdr>
                    </w:div>
                  </w:divsChild>
                </w:div>
                <w:div w:id="1353996942">
                  <w:marLeft w:val="0"/>
                  <w:marRight w:val="0"/>
                  <w:marTop w:val="0"/>
                  <w:marBottom w:val="0"/>
                  <w:divBdr>
                    <w:top w:val="none" w:sz="0" w:space="0" w:color="auto"/>
                    <w:left w:val="none" w:sz="0" w:space="0" w:color="auto"/>
                    <w:bottom w:val="none" w:sz="0" w:space="0" w:color="auto"/>
                    <w:right w:val="none" w:sz="0" w:space="0" w:color="auto"/>
                  </w:divBdr>
                  <w:divsChild>
                    <w:div w:id="63376564">
                      <w:marLeft w:val="0"/>
                      <w:marRight w:val="0"/>
                      <w:marTop w:val="0"/>
                      <w:marBottom w:val="0"/>
                      <w:divBdr>
                        <w:top w:val="none" w:sz="0" w:space="0" w:color="auto"/>
                        <w:left w:val="none" w:sz="0" w:space="0" w:color="auto"/>
                        <w:bottom w:val="none" w:sz="0" w:space="0" w:color="auto"/>
                        <w:right w:val="none" w:sz="0" w:space="0" w:color="auto"/>
                      </w:divBdr>
                    </w:div>
                  </w:divsChild>
                </w:div>
                <w:div w:id="1614360976">
                  <w:marLeft w:val="0"/>
                  <w:marRight w:val="0"/>
                  <w:marTop w:val="0"/>
                  <w:marBottom w:val="0"/>
                  <w:divBdr>
                    <w:top w:val="none" w:sz="0" w:space="0" w:color="auto"/>
                    <w:left w:val="none" w:sz="0" w:space="0" w:color="auto"/>
                    <w:bottom w:val="none" w:sz="0" w:space="0" w:color="auto"/>
                    <w:right w:val="none" w:sz="0" w:space="0" w:color="auto"/>
                  </w:divBdr>
                  <w:divsChild>
                    <w:div w:id="93870636">
                      <w:marLeft w:val="0"/>
                      <w:marRight w:val="0"/>
                      <w:marTop w:val="0"/>
                      <w:marBottom w:val="0"/>
                      <w:divBdr>
                        <w:top w:val="none" w:sz="0" w:space="0" w:color="auto"/>
                        <w:left w:val="none" w:sz="0" w:space="0" w:color="auto"/>
                        <w:bottom w:val="none" w:sz="0" w:space="0" w:color="auto"/>
                        <w:right w:val="none" w:sz="0" w:space="0" w:color="auto"/>
                      </w:divBdr>
                    </w:div>
                  </w:divsChild>
                </w:div>
                <w:div w:id="2077819470">
                  <w:marLeft w:val="0"/>
                  <w:marRight w:val="0"/>
                  <w:marTop w:val="0"/>
                  <w:marBottom w:val="0"/>
                  <w:divBdr>
                    <w:top w:val="none" w:sz="0" w:space="0" w:color="auto"/>
                    <w:left w:val="none" w:sz="0" w:space="0" w:color="auto"/>
                    <w:bottom w:val="none" w:sz="0" w:space="0" w:color="auto"/>
                    <w:right w:val="none" w:sz="0" w:space="0" w:color="auto"/>
                  </w:divBdr>
                  <w:divsChild>
                    <w:div w:id="677738010">
                      <w:marLeft w:val="0"/>
                      <w:marRight w:val="0"/>
                      <w:marTop w:val="0"/>
                      <w:marBottom w:val="0"/>
                      <w:divBdr>
                        <w:top w:val="none" w:sz="0" w:space="0" w:color="auto"/>
                        <w:left w:val="none" w:sz="0" w:space="0" w:color="auto"/>
                        <w:bottom w:val="none" w:sz="0" w:space="0" w:color="auto"/>
                        <w:right w:val="none" w:sz="0" w:space="0" w:color="auto"/>
                      </w:divBdr>
                    </w:div>
                    <w:div w:id="2053722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546036">
          <w:marLeft w:val="0"/>
          <w:marRight w:val="0"/>
          <w:marTop w:val="0"/>
          <w:marBottom w:val="0"/>
          <w:divBdr>
            <w:top w:val="none" w:sz="0" w:space="0" w:color="auto"/>
            <w:left w:val="none" w:sz="0" w:space="0" w:color="auto"/>
            <w:bottom w:val="none" w:sz="0" w:space="0" w:color="auto"/>
            <w:right w:val="none" w:sz="0" w:space="0" w:color="auto"/>
          </w:divBdr>
        </w:div>
      </w:divsChild>
    </w:div>
    <w:div w:id="2090492487">
      <w:bodyDiv w:val="1"/>
      <w:marLeft w:val="0"/>
      <w:marRight w:val="0"/>
      <w:marTop w:val="0"/>
      <w:marBottom w:val="0"/>
      <w:divBdr>
        <w:top w:val="none" w:sz="0" w:space="0" w:color="auto"/>
        <w:left w:val="none" w:sz="0" w:space="0" w:color="auto"/>
        <w:bottom w:val="none" w:sz="0" w:space="0" w:color="auto"/>
        <w:right w:val="none" w:sz="0" w:space="0" w:color="auto"/>
      </w:divBdr>
    </w:div>
    <w:div w:id="2111582556">
      <w:bodyDiv w:val="1"/>
      <w:marLeft w:val="0"/>
      <w:marRight w:val="0"/>
      <w:marTop w:val="0"/>
      <w:marBottom w:val="0"/>
      <w:divBdr>
        <w:top w:val="none" w:sz="0" w:space="0" w:color="auto"/>
        <w:left w:val="none" w:sz="0" w:space="0" w:color="auto"/>
        <w:bottom w:val="none" w:sz="0" w:space="0" w:color="auto"/>
        <w:right w:val="none" w:sz="0" w:space="0" w:color="auto"/>
      </w:divBdr>
      <w:divsChild>
        <w:div w:id="50082731">
          <w:marLeft w:val="0"/>
          <w:marRight w:val="0"/>
          <w:marTop w:val="0"/>
          <w:marBottom w:val="0"/>
          <w:divBdr>
            <w:top w:val="none" w:sz="0" w:space="0" w:color="auto"/>
            <w:left w:val="none" w:sz="0" w:space="0" w:color="auto"/>
            <w:bottom w:val="none" w:sz="0" w:space="0" w:color="auto"/>
            <w:right w:val="none" w:sz="0" w:space="0" w:color="auto"/>
          </w:divBdr>
          <w:divsChild>
            <w:div w:id="868101667">
              <w:marLeft w:val="0"/>
              <w:marRight w:val="0"/>
              <w:marTop w:val="0"/>
              <w:marBottom w:val="0"/>
              <w:divBdr>
                <w:top w:val="none" w:sz="0" w:space="0" w:color="auto"/>
                <w:left w:val="none" w:sz="0" w:space="0" w:color="auto"/>
                <w:bottom w:val="none" w:sz="0" w:space="0" w:color="auto"/>
                <w:right w:val="none" w:sz="0" w:space="0" w:color="auto"/>
              </w:divBdr>
            </w:div>
            <w:div w:id="1678775106">
              <w:marLeft w:val="0"/>
              <w:marRight w:val="0"/>
              <w:marTop w:val="0"/>
              <w:marBottom w:val="0"/>
              <w:divBdr>
                <w:top w:val="none" w:sz="0" w:space="0" w:color="auto"/>
                <w:left w:val="none" w:sz="0" w:space="0" w:color="auto"/>
                <w:bottom w:val="none" w:sz="0" w:space="0" w:color="auto"/>
                <w:right w:val="none" w:sz="0" w:space="0" w:color="auto"/>
              </w:divBdr>
            </w:div>
          </w:divsChild>
        </w:div>
        <w:div w:id="72434057">
          <w:marLeft w:val="0"/>
          <w:marRight w:val="0"/>
          <w:marTop w:val="0"/>
          <w:marBottom w:val="0"/>
          <w:divBdr>
            <w:top w:val="none" w:sz="0" w:space="0" w:color="auto"/>
            <w:left w:val="none" w:sz="0" w:space="0" w:color="auto"/>
            <w:bottom w:val="none" w:sz="0" w:space="0" w:color="auto"/>
            <w:right w:val="none" w:sz="0" w:space="0" w:color="auto"/>
          </w:divBdr>
          <w:divsChild>
            <w:div w:id="1897012446">
              <w:marLeft w:val="0"/>
              <w:marRight w:val="0"/>
              <w:marTop w:val="0"/>
              <w:marBottom w:val="0"/>
              <w:divBdr>
                <w:top w:val="none" w:sz="0" w:space="0" w:color="auto"/>
                <w:left w:val="none" w:sz="0" w:space="0" w:color="auto"/>
                <w:bottom w:val="none" w:sz="0" w:space="0" w:color="auto"/>
                <w:right w:val="none" w:sz="0" w:space="0" w:color="auto"/>
              </w:divBdr>
            </w:div>
            <w:div w:id="2086486187">
              <w:marLeft w:val="0"/>
              <w:marRight w:val="0"/>
              <w:marTop w:val="0"/>
              <w:marBottom w:val="0"/>
              <w:divBdr>
                <w:top w:val="none" w:sz="0" w:space="0" w:color="auto"/>
                <w:left w:val="none" w:sz="0" w:space="0" w:color="auto"/>
                <w:bottom w:val="none" w:sz="0" w:space="0" w:color="auto"/>
                <w:right w:val="none" w:sz="0" w:space="0" w:color="auto"/>
              </w:divBdr>
            </w:div>
          </w:divsChild>
        </w:div>
        <w:div w:id="87241559">
          <w:marLeft w:val="0"/>
          <w:marRight w:val="0"/>
          <w:marTop w:val="0"/>
          <w:marBottom w:val="0"/>
          <w:divBdr>
            <w:top w:val="none" w:sz="0" w:space="0" w:color="auto"/>
            <w:left w:val="none" w:sz="0" w:space="0" w:color="auto"/>
            <w:bottom w:val="none" w:sz="0" w:space="0" w:color="auto"/>
            <w:right w:val="none" w:sz="0" w:space="0" w:color="auto"/>
          </w:divBdr>
          <w:divsChild>
            <w:div w:id="375931236">
              <w:marLeft w:val="0"/>
              <w:marRight w:val="0"/>
              <w:marTop w:val="0"/>
              <w:marBottom w:val="0"/>
              <w:divBdr>
                <w:top w:val="none" w:sz="0" w:space="0" w:color="auto"/>
                <w:left w:val="none" w:sz="0" w:space="0" w:color="auto"/>
                <w:bottom w:val="none" w:sz="0" w:space="0" w:color="auto"/>
                <w:right w:val="none" w:sz="0" w:space="0" w:color="auto"/>
              </w:divBdr>
            </w:div>
            <w:div w:id="831334256">
              <w:marLeft w:val="0"/>
              <w:marRight w:val="0"/>
              <w:marTop w:val="0"/>
              <w:marBottom w:val="0"/>
              <w:divBdr>
                <w:top w:val="none" w:sz="0" w:space="0" w:color="auto"/>
                <w:left w:val="none" w:sz="0" w:space="0" w:color="auto"/>
                <w:bottom w:val="none" w:sz="0" w:space="0" w:color="auto"/>
                <w:right w:val="none" w:sz="0" w:space="0" w:color="auto"/>
              </w:divBdr>
            </w:div>
          </w:divsChild>
        </w:div>
        <w:div w:id="360939355">
          <w:marLeft w:val="0"/>
          <w:marRight w:val="0"/>
          <w:marTop w:val="0"/>
          <w:marBottom w:val="0"/>
          <w:divBdr>
            <w:top w:val="none" w:sz="0" w:space="0" w:color="auto"/>
            <w:left w:val="none" w:sz="0" w:space="0" w:color="auto"/>
            <w:bottom w:val="none" w:sz="0" w:space="0" w:color="auto"/>
            <w:right w:val="none" w:sz="0" w:space="0" w:color="auto"/>
          </w:divBdr>
          <w:divsChild>
            <w:div w:id="700714916">
              <w:marLeft w:val="0"/>
              <w:marRight w:val="0"/>
              <w:marTop w:val="0"/>
              <w:marBottom w:val="0"/>
              <w:divBdr>
                <w:top w:val="none" w:sz="0" w:space="0" w:color="auto"/>
                <w:left w:val="none" w:sz="0" w:space="0" w:color="auto"/>
                <w:bottom w:val="none" w:sz="0" w:space="0" w:color="auto"/>
                <w:right w:val="none" w:sz="0" w:space="0" w:color="auto"/>
              </w:divBdr>
            </w:div>
          </w:divsChild>
        </w:div>
        <w:div w:id="390274886">
          <w:marLeft w:val="0"/>
          <w:marRight w:val="0"/>
          <w:marTop w:val="0"/>
          <w:marBottom w:val="0"/>
          <w:divBdr>
            <w:top w:val="none" w:sz="0" w:space="0" w:color="auto"/>
            <w:left w:val="none" w:sz="0" w:space="0" w:color="auto"/>
            <w:bottom w:val="none" w:sz="0" w:space="0" w:color="auto"/>
            <w:right w:val="none" w:sz="0" w:space="0" w:color="auto"/>
          </w:divBdr>
          <w:divsChild>
            <w:div w:id="75173536">
              <w:marLeft w:val="0"/>
              <w:marRight w:val="0"/>
              <w:marTop w:val="0"/>
              <w:marBottom w:val="0"/>
              <w:divBdr>
                <w:top w:val="none" w:sz="0" w:space="0" w:color="auto"/>
                <w:left w:val="none" w:sz="0" w:space="0" w:color="auto"/>
                <w:bottom w:val="none" w:sz="0" w:space="0" w:color="auto"/>
                <w:right w:val="none" w:sz="0" w:space="0" w:color="auto"/>
              </w:divBdr>
            </w:div>
            <w:div w:id="1021667013">
              <w:marLeft w:val="0"/>
              <w:marRight w:val="0"/>
              <w:marTop w:val="0"/>
              <w:marBottom w:val="0"/>
              <w:divBdr>
                <w:top w:val="none" w:sz="0" w:space="0" w:color="auto"/>
                <w:left w:val="none" w:sz="0" w:space="0" w:color="auto"/>
                <w:bottom w:val="none" w:sz="0" w:space="0" w:color="auto"/>
                <w:right w:val="none" w:sz="0" w:space="0" w:color="auto"/>
              </w:divBdr>
            </w:div>
            <w:div w:id="1354187130">
              <w:marLeft w:val="0"/>
              <w:marRight w:val="0"/>
              <w:marTop w:val="0"/>
              <w:marBottom w:val="0"/>
              <w:divBdr>
                <w:top w:val="none" w:sz="0" w:space="0" w:color="auto"/>
                <w:left w:val="none" w:sz="0" w:space="0" w:color="auto"/>
                <w:bottom w:val="none" w:sz="0" w:space="0" w:color="auto"/>
                <w:right w:val="none" w:sz="0" w:space="0" w:color="auto"/>
              </w:divBdr>
            </w:div>
            <w:div w:id="1710495216">
              <w:marLeft w:val="0"/>
              <w:marRight w:val="0"/>
              <w:marTop w:val="0"/>
              <w:marBottom w:val="0"/>
              <w:divBdr>
                <w:top w:val="none" w:sz="0" w:space="0" w:color="auto"/>
                <w:left w:val="none" w:sz="0" w:space="0" w:color="auto"/>
                <w:bottom w:val="none" w:sz="0" w:space="0" w:color="auto"/>
                <w:right w:val="none" w:sz="0" w:space="0" w:color="auto"/>
              </w:divBdr>
            </w:div>
            <w:div w:id="1857647041">
              <w:marLeft w:val="0"/>
              <w:marRight w:val="0"/>
              <w:marTop w:val="0"/>
              <w:marBottom w:val="0"/>
              <w:divBdr>
                <w:top w:val="none" w:sz="0" w:space="0" w:color="auto"/>
                <w:left w:val="none" w:sz="0" w:space="0" w:color="auto"/>
                <w:bottom w:val="none" w:sz="0" w:space="0" w:color="auto"/>
                <w:right w:val="none" w:sz="0" w:space="0" w:color="auto"/>
              </w:divBdr>
            </w:div>
            <w:div w:id="1889951993">
              <w:marLeft w:val="0"/>
              <w:marRight w:val="0"/>
              <w:marTop w:val="0"/>
              <w:marBottom w:val="0"/>
              <w:divBdr>
                <w:top w:val="none" w:sz="0" w:space="0" w:color="auto"/>
                <w:left w:val="none" w:sz="0" w:space="0" w:color="auto"/>
                <w:bottom w:val="none" w:sz="0" w:space="0" w:color="auto"/>
                <w:right w:val="none" w:sz="0" w:space="0" w:color="auto"/>
              </w:divBdr>
            </w:div>
          </w:divsChild>
        </w:div>
        <w:div w:id="501941981">
          <w:marLeft w:val="0"/>
          <w:marRight w:val="0"/>
          <w:marTop w:val="0"/>
          <w:marBottom w:val="0"/>
          <w:divBdr>
            <w:top w:val="none" w:sz="0" w:space="0" w:color="auto"/>
            <w:left w:val="none" w:sz="0" w:space="0" w:color="auto"/>
            <w:bottom w:val="none" w:sz="0" w:space="0" w:color="auto"/>
            <w:right w:val="none" w:sz="0" w:space="0" w:color="auto"/>
          </w:divBdr>
          <w:divsChild>
            <w:div w:id="885067988">
              <w:marLeft w:val="0"/>
              <w:marRight w:val="0"/>
              <w:marTop w:val="0"/>
              <w:marBottom w:val="0"/>
              <w:divBdr>
                <w:top w:val="none" w:sz="0" w:space="0" w:color="auto"/>
                <w:left w:val="none" w:sz="0" w:space="0" w:color="auto"/>
                <w:bottom w:val="none" w:sz="0" w:space="0" w:color="auto"/>
                <w:right w:val="none" w:sz="0" w:space="0" w:color="auto"/>
              </w:divBdr>
            </w:div>
            <w:div w:id="1988852839">
              <w:marLeft w:val="0"/>
              <w:marRight w:val="0"/>
              <w:marTop w:val="0"/>
              <w:marBottom w:val="0"/>
              <w:divBdr>
                <w:top w:val="none" w:sz="0" w:space="0" w:color="auto"/>
                <w:left w:val="none" w:sz="0" w:space="0" w:color="auto"/>
                <w:bottom w:val="none" w:sz="0" w:space="0" w:color="auto"/>
                <w:right w:val="none" w:sz="0" w:space="0" w:color="auto"/>
              </w:divBdr>
            </w:div>
          </w:divsChild>
        </w:div>
        <w:div w:id="619920673">
          <w:marLeft w:val="0"/>
          <w:marRight w:val="0"/>
          <w:marTop w:val="0"/>
          <w:marBottom w:val="0"/>
          <w:divBdr>
            <w:top w:val="none" w:sz="0" w:space="0" w:color="auto"/>
            <w:left w:val="none" w:sz="0" w:space="0" w:color="auto"/>
            <w:bottom w:val="none" w:sz="0" w:space="0" w:color="auto"/>
            <w:right w:val="none" w:sz="0" w:space="0" w:color="auto"/>
          </w:divBdr>
          <w:divsChild>
            <w:div w:id="996105480">
              <w:marLeft w:val="0"/>
              <w:marRight w:val="0"/>
              <w:marTop w:val="0"/>
              <w:marBottom w:val="0"/>
              <w:divBdr>
                <w:top w:val="none" w:sz="0" w:space="0" w:color="auto"/>
                <w:left w:val="none" w:sz="0" w:space="0" w:color="auto"/>
                <w:bottom w:val="none" w:sz="0" w:space="0" w:color="auto"/>
                <w:right w:val="none" w:sz="0" w:space="0" w:color="auto"/>
              </w:divBdr>
            </w:div>
          </w:divsChild>
        </w:div>
        <w:div w:id="702360854">
          <w:marLeft w:val="0"/>
          <w:marRight w:val="0"/>
          <w:marTop w:val="0"/>
          <w:marBottom w:val="0"/>
          <w:divBdr>
            <w:top w:val="none" w:sz="0" w:space="0" w:color="auto"/>
            <w:left w:val="none" w:sz="0" w:space="0" w:color="auto"/>
            <w:bottom w:val="none" w:sz="0" w:space="0" w:color="auto"/>
            <w:right w:val="none" w:sz="0" w:space="0" w:color="auto"/>
          </w:divBdr>
          <w:divsChild>
            <w:div w:id="2093549289">
              <w:marLeft w:val="0"/>
              <w:marRight w:val="0"/>
              <w:marTop w:val="0"/>
              <w:marBottom w:val="0"/>
              <w:divBdr>
                <w:top w:val="none" w:sz="0" w:space="0" w:color="auto"/>
                <w:left w:val="none" w:sz="0" w:space="0" w:color="auto"/>
                <w:bottom w:val="none" w:sz="0" w:space="0" w:color="auto"/>
                <w:right w:val="none" w:sz="0" w:space="0" w:color="auto"/>
              </w:divBdr>
            </w:div>
          </w:divsChild>
        </w:div>
        <w:div w:id="733359877">
          <w:marLeft w:val="0"/>
          <w:marRight w:val="0"/>
          <w:marTop w:val="0"/>
          <w:marBottom w:val="0"/>
          <w:divBdr>
            <w:top w:val="none" w:sz="0" w:space="0" w:color="auto"/>
            <w:left w:val="none" w:sz="0" w:space="0" w:color="auto"/>
            <w:bottom w:val="none" w:sz="0" w:space="0" w:color="auto"/>
            <w:right w:val="none" w:sz="0" w:space="0" w:color="auto"/>
          </w:divBdr>
          <w:divsChild>
            <w:div w:id="692534357">
              <w:marLeft w:val="0"/>
              <w:marRight w:val="0"/>
              <w:marTop w:val="0"/>
              <w:marBottom w:val="0"/>
              <w:divBdr>
                <w:top w:val="none" w:sz="0" w:space="0" w:color="auto"/>
                <w:left w:val="none" w:sz="0" w:space="0" w:color="auto"/>
                <w:bottom w:val="none" w:sz="0" w:space="0" w:color="auto"/>
                <w:right w:val="none" w:sz="0" w:space="0" w:color="auto"/>
              </w:divBdr>
            </w:div>
            <w:div w:id="1237473397">
              <w:marLeft w:val="0"/>
              <w:marRight w:val="0"/>
              <w:marTop w:val="0"/>
              <w:marBottom w:val="0"/>
              <w:divBdr>
                <w:top w:val="none" w:sz="0" w:space="0" w:color="auto"/>
                <w:left w:val="none" w:sz="0" w:space="0" w:color="auto"/>
                <w:bottom w:val="none" w:sz="0" w:space="0" w:color="auto"/>
                <w:right w:val="none" w:sz="0" w:space="0" w:color="auto"/>
              </w:divBdr>
            </w:div>
            <w:div w:id="1776778991">
              <w:marLeft w:val="0"/>
              <w:marRight w:val="0"/>
              <w:marTop w:val="0"/>
              <w:marBottom w:val="0"/>
              <w:divBdr>
                <w:top w:val="none" w:sz="0" w:space="0" w:color="auto"/>
                <w:left w:val="none" w:sz="0" w:space="0" w:color="auto"/>
                <w:bottom w:val="none" w:sz="0" w:space="0" w:color="auto"/>
                <w:right w:val="none" w:sz="0" w:space="0" w:color="auto"/>
              </w:divBdr>
            </w:div>
          </w:divsChild>
        </w:div>
        <w:div w:id="761100524">
          <w:marLeft w:val="0"/>
          <w:marRight w:val="0"/>
          <w:marTop w:val="0"/>
          <w:marBottom w:val="0"/>
          <w:divBdr>
            <w:top w:val="none" w:sz="0" w:space="0" w:color="auto"/>
            <w:left w:val="none" w:sz="0" w:space="0" w:color="auto"/>
            <w:bottom w:val="none" w:sz="0" w:space="0" w:color="auto"/>
            <w:right w:val="none" w:sz="0" w:space="0" w:color="auto"/>
          </w:divBdr>
          <w:divsChild>
            <w:div w:id="1195343712">
              <w:marLeft w:val="0"/>
              <w:marRight w:val="0"/>
              <w:marTop w:val="0"/>
              <w:marBottom w:val="0"/>
              <w:divBdr>
                <w:top w:val="none" w:sz="0" w:space="0" w:color="auto"/>
                <w:left w:val="none" w:sz="0" w:space="0" w:color="auto"/>
                <w:bottom w:val="none" w:sz="0" w:space="0" w:color="auto"/>
                <w:right w:val="none" w:sz="0" w:space="0" w:color="auto"/>
              </w:divBdr>
            </w:div>
          </w:divsChild>
        </w:div>
        <w:div w:id="782068114">
          <w:marLeft w:val="0"/>
          <w:marRight w:val="0"/>
          <w:marTop w:val="0"/>
          <w:marBottom w:val="0"/>
          <w:divBdr>
            <w:top w:val="none" w:sz="0" w:space="0" w:color="auto"/>
            <w:left w:val="none" w:sz="0" w:space="0" w:color="auto"/>
            <w:bottom w:val="none" w:sz="0" w:space="0" w:color="auto"/>
            <w:right w:val="none" w:sz="0" w:space="0" w:color="auto"/>
          </w:divBdr>
          <w:divsChild>
            <w:div w:id="1090203810">
              <w:marLeft w:val="0"/>
              <w:marRight w:val="0"/>
              <w:marTop w:val="0"/>
              <w:marBottom w:val="0"/>
              <w:divBdr>
                <w:top w:val="none" w:sz="0" w:space="0" w:color="auto"/>
                <w:left w:val="none" w:sz="0" w:space="0" w:color="auto"/>
                <w:bottom w:val="none" w:sz="0" w:space="0" w:color="auto"/>
                <w:right w:val="none" w:sz="0" w:space="0" w:color="auto"/>
              </w:divBdr>
            </w:div>
            <w:div w:id="1309702801">
              <w:marLeft w:val="0"/>
              <w:marRight w:val="0"/>
              <w:marTop w:val="0"/>
              <w:marBottom w:val="0"/>
              <w:divBdr>
                <w:top w:val="none" w:sz="0" w:space="0" w:color="auto"/>
                <w:left w:val="none" w:sz="0" w:space="0" w:color="auto"/>
                <w:bottom w:val="none" w:sz="0" w:space="0" w:color="auto"/>
                <w:right w:val="none" w:sz="0" w:space="0" w:color="auto"/>
              </w:divBdr>
            </w:div>
            <w:div w:id="1576091419">
              <w:marLeft w:val="0"/>
              <w:marRight w:val="0"/>
              <w:marTop w:val="0"/>
              <w:marBottom w:val="0"/>
              <w:divBdr>
                <w:top w:val="none" w:sz="0" w:space="0" w:color="auto"/>
                <w:left w:val="none" w:sz="0" w:space="0" w:color="auto"/>
                <w:bottom w:val="none" w:sz="0" w:space="0" w:color="auto"/>
                <w:right w:val="none" w:sz="0" w:space="0" w:color="auto"/>
              </w:divBdr>
            </w:div>
            <w:div w:id="1653487254">
              <w:marLeft w:val="0"/>
              <w:marRight w:val="0"/>
              <w:marTop w:val="0"/>
              <w:marBottom w:val="0"/>
              <w:divBdr>
                <w:top w:val="none" w:sz="0" w:space="0" w:color="auto"/>
                <w:left w:val="none" w:sz="0" w:space="0" w:color="auto"/>
                <w:bottom w:val="none" w:sz="0" w:space="0" w:color="auto"/>
                <w:right w:val="none" w:sz="0" w:space="0" w:color="auto"/>
              </w:divBdr>
            </w:div>
          </w:divsChild>
        </w:div>
        <w:div w:id="832573840">
          <w:marLeft w:val="0"/>
          <w:marRight w:val="0"/>
          <w:marTop w:val="0"/>
          <w:marBottom w:val="0"/>
          <w:divBdr>
            <w:top w:val="none" w:sz="0" w:space="0" w:color="auto"/>
            <w:left w:val="none" w:sz="0" w:space="0" w:color="auto"/>
            <w:bottom w:val="none" w:sz="0" w:space="0" w:color="auto"/>
            <w:right w:val="none" w:sz="0" w:space="0" w:color="auto"/>
          </w:divBdr>
          <w:divsChild>
            <w:div w:id="1295528494">
              <w:marLeft w:val="0"/>
              <w:marRight w:val="0"/>
              <w:marTop w:val="0"/>
              <w:marBottom w:val="0"/>
              <w:divBdr>
                <w:top w:val="none" w:sz="0" w:space="0" w:color="auto"/>
                <w:left w:val="none" w:sz="0" w:space="0" w:color="auto"/>
                <w:bottom w:val="none" w:sz="0" w:space="0" w:color="auto"/>
                <w:right w:val="none" w:sz="0" w:space="0" w:color="auto"/>
              </w:divBdr>
            </w:div>
            <w:div w:id="2131166714">
              <w:marLeft w:val="0"/>
              <w:marRight w:val="0"/>
              <w:marTop w:val="0"/>
              <w:marBottom w:val="0"/>
              <w:divBdr>
                <w:top w:val="none" w:sz="0" w:space="0" w:color="auto"/>
                <w:left w:val="none" w:sz="0" w:space="0" w:color="auto"/>
                <w:bottom w:val="none" w:sz="0" w:space="0" w:color="auto"/>
                <w:right w:val="none" w:sz="0" w:space="0" w:color="auto"/>
              </w:divBdr>
            </w:div>
          </w:divsChild>
        </w:div>
        <w:div w:id="952713423">
          <w:marLeft w:val="0"/>
          <w:marRight w:val="0"/>
          <w:marTop w:val="0"/>
          <w:marBottom w:val="0"/>
          <w:divBdr>
            <w:top w:val="none" w:sz="0" w:space="0" w:color="auto"/>
            <w:left w:val="none" w:sz="0" w:space="0" w:color="auto"/>
            <w:bottom w:val="none" w:sz="0" w:space="0" w:color="auto"/>
            <w:right w:val="none" w:sz="0" w:space="0" w:color="auto"/>
          </w:divBdr>
          <w:divsChild>
            <w:div w:id="445733602">
              <w:marLeft w:val="0"/>
              <w:marRight w:val="0"/>
              <w:marTop w:val="0"/>
              <w:marBottom w:val="0"/>
              <w:divBdr>
                <w:top w:val="none" w:sz="0" w:space="0" w:color="auto"/>
                <w:left w:val="none" w:sz="0" w:space="0" w:color="auto"/>
                <w:bottom w:val="none" w:sz="0" w:space="0" w:color="auto"/>
                <w:right w:val="none" w:sz="0" w:space="0" w:color="auto"/>
              </w:divBdr>
            </w:div>
          </w:divsChild>
        </w:div>
        <w:div w:id="981471867">
          <w:marLeft w:val="0"/>
          <w:marRight w:val="0"/>
          <w:marTop w:val="0"/>
          <w:marBottom w:val="0"/>
          <w:divBdr>
            <w:top w:val="none" w:sz="0" w:space="0" w:color="auto"/>
            <w:left w:val="none" w:sz="0" w:space="0" w:color="auto"/>
            <w:bottom w:val="none" w:sz="0" w:space="0" w:color="auto"/>
            <w:right w:val="none" w:sz="0" w:space="0" w:color="auto"/>
          </w:divBdr>
          <w:divsChild>
            <w:div w:id="9378392">
              <w:marLeft w:val="0"/>
              <w:marRight w:val="0"/>
              <w:marTop w:val="0"/>
              <w:marBottom w:val="0"/>
              <w:divBdr>
                <w:top w:val="none" w:sz="0" w:space="0" w:color="auto"/>
                <w:left w:val="none" w:sz="0" w:space="0" w:color="auto"/>
                <w:bottom w:val="none" w:sz="0" w:space="0" w:color="auto"/>
                <w:right w:val="none" w:sz="0" w:space="0" w:color="auto"/>
              </w:divBdr>
            </w:div>
          </w:divsChild>
        </w:div>
        <w:div w:id="983389663">
          <w:marLeft w:val="0"/>
          <w:marRight w:val="0"/>
          <w:marTop w:val="0"/>
          <w:marBottom w:val="0"/>
          <w:divBdr>
            <w:top w:val="none" w:sz="0" w:space="0" w:color="auto"/>
            <w:left w:val="none" w:sz="0" w:space="0" w:color="auto"/>
            <w:bottom w:val="none" w:sz="0" w:space="0" w:color="auto"/>
            <w:right w:val="none" w:sz="0" w:space="0" w:color="auto"/>
          </w:divBdr>
          <w:divsChild>
            <w:div w:id="50273010">
              <w:marLeft w:val="0"/>
              <w:marRight w:val="0"/>
              <w:marTop w:val="0"/>
              <w:marBottom w:val="0"/>
              <w:divBdr>
                <w:top w:val="none" w:sz="0" w:space="0" w:color="auto"/>
                <w:left w:val="none" w:sz="0" w:space="0" w:color="auto"/>
                <w:bottom w:val="none" w:sz="0" w:space="0" w:color="auto"/>
                <w:right w:val="none" w:sz="0" w:space="0" w:color="auto"/>
              </w:divBdr>
            </w:div>
          </w:divsChild>
        </w:div>
        <w:div w:id="1001931338">
          <w:marLeft w:val="0"/>
          <w:marRight w:val="0"/>
          <w:marTop w:val="0"/>
          <w:marBottom w:val="0"/>
          <w:divBdr>
            <w:top w:val="none" w:sz="0" w:space="0" w:color="auto"/>
            <w:left w:val="none" w:sz="0" w:space="0" w:color="auto"/>
            <w:bottom w:val="none" w:sz="0" w:space="0" w:color="auto"/>
            <w:right w:val="none" w:sz="0" w:space="0" w:color="auto"/>
          </w:divBdr>
          <w:divsChild>
            <w:div w:id="902180251">
              <w:marLeft w:val="0"/>
              <w:marRight w:val="0"/>
              <w:marTop w:val="0"/>
              <w:marBottom w:val="0"/>
              <w:divBdr>
                <w:top w:val="none" w:sz="0" w:space="0" w:color="auto"/>
                <w:left w:val="none" w:sz="0" w:space="0" w:color="auto"/>
                <w:bottom w:val="none" w:sz="0" w:space="0" w:color="auto"/>
                <w:right w:val="none" w:sz="0" w:space="0" w:color="auto"/>
              </w:divBdr>
            </w:div>
          </w:divsChild>
        </w:div>
        <w:div w:id="1216509412">
          <w:marLeft w:val="0"/>
          <w:marRight w:val="0"/>
          <w:marTop w:val="0"/>
          <w:marBottom w:val="0"/>
          <w:divBdr>
            <w:top w:val="none" w:sz="0" w:space="0" w:color="auto"/>
            <w:left w:val="none" w:sz="0" w:space="0" w:color="auto"/>
            <w:bottom w:val="none" w:sz="0" w:space="0" w:color="auto"/>
            <w:right w:val="none" w:sz="0" w:space="0" w:color="auto"/>
          </w:divBdr>
          <w:divsChild>
            <w:div w:id="1201821877">
              <w:marLeft w:val="0"/>
              <w:marRight w:val="0"/>
              <w:marTop w:val="0"/>
              <w:marBottom w:val="0"/>
              <w:divBdr>
                <w:top w:val="none" w:sz="0" w:space="0" w:color="auto"/>
                <w:left w:val="none" w:sz="0" w:space="0" w:color="auto"/>
                <w:bottom w:val="none" w:sz="0" w:space="0" w:color="auto"/>
                <w:right w:val="none" w:sz="0" w:space="0" w:color="auto"/>
              </w:divBdr>
            </w:div>
          </w:divsChild>
        </w:div>
        <w:div w:id="1238130916">
          <w:marLeft w:val="0"/>
          <w:marRight w:val="0"/>
          <w:marTop w:val="0"/>
          <w:marBottom w:val="0"/>
          <w:divBdr>
            <w:top w:val="none" w:sz="0" w:space="0" w:color="auto"/>
            <w:left w:val="none" w:sz="0" w:space="0" w:color="auto"/>
            <w:bottom w:val="none" w:sz="0" w:space="0" w:color="auto"/>
            <w:right w:val="none" w:sz="0" w:space="0" w:color="auto"/>
          </w:divBdr>
          <w:divsChild>
            <w:div w:id="1603034037">
              <w:marLeft w:val="0"/>
              <w:marRight w:val="0"/>
              <w:marTop w:val="0"/>
              <w:marBottom w:val="0"/>
              <w:divBdr>
                <w:top w:val="none" w:sz="0" w:space="0" w:color="auto"/>
                <w:left w:val="none" w:sz="0" w:space="0" w:color="auto"/>
                <w:bottom w:val="none" w:sz="0" w:space="0" w:color="auto"/>
                <w:right w:val="none" w:sz="0" w:space="0" w:color="auto"/>
              </w:divBdr>
            </w:div>
          </w:divsChild>
        </w:div>
        <w:div w:id="1300191376">
          <w:marLeft w:val="0"/>
          <w:marRight w:val="0"/>
          <w:marTop w:val="0"/>
          <w:marBottom w:val="0"/>
          <w:divBdr>
            <w:top w:val="none" w:sz="0" w:space="0" w:color="auto"/>
            <w:left w:val="none" w:sz="0" w:space="0" w:color="auto"/>
            <w:bottom w:val="none" w:sz="0" w:space="0" w:color="auto"/>
            <w:right w:val="none" w:sz="0" w:space="0" w:color="auto"/>
          </w:divBdr>
          <w:divsChild>
            <w:div w:id="14380561">
              <w:marLeft w:val="0"/>
              <w:marRight w:val="0"/>
              <w:marTop w:val="0"/>
              <w:marBottom w:val="0"/>
              <w:divBdr>
                <w:top w:val="none" w:sz="0" w:space="0" w:color="auto"/>
                <w:left w:val="none" w:sz="0" w:space="0" w:color="auto"/>
                <w:bottom w:val="none" w:sz="0" w:space="0" w:color="auto"/>
                <w:right w:val="none" w:sz="0" w:space="0" w:color="auto"/>
              </w:divBdr>
            </w:div>
            <w:div w:id="135074922">
              <w:marLeft w:val="0"/>
              <w:marRight w:val="0"/>
              <w:marTop w:val="0"/>
              <w:marBottom w:val="0"/>
              <w:divBdr>
                <w:top w:val="none" w:sz="0" w:space="0" w:color="auto"/>
                <w:left w:val="none" w:sz="0" w:space="0" w:color="auto"/>
                <w:bottom w:val="none" w:sz="0" w:space="0" w:color="auto"/>
                <w:right w:val="none" w:sz="0" w:space="0" w:color="auto"/>
              </w:divBdr>
            </w:div>
            <w:div w:id="209729330">
              <w:marLeft w:val="0"/>
              <w:marRight w:val="0"/>
              <w:marTop w:val="0"/>
              <w:marBottom w:val="0"/>
              <w:divBdr>
                <w:top w:val="none" w:sz="0" w:space="0" w:color="auto"/>
                <w:left w:val="none" w:sz="0" w:space="0" w:color="auto"/>
                <w:bottom w:val="none" w:sz="0" w:space="0" w:color="auto"/>
                <w:right w:val="none" w:sz="0" w:space="0" w:color="auto"/>
              </w:divBdr>
            </w:div>
            <w:div w:id="761224746">
              <w:marLeft w:val="0"/>
              <w:marRight w:val="0"/>
              <w:marTop w:val="0"/>
              <w:marBottom w:val="0"/>
              <w:divBdr>
                <w:top w:val="none" w:sz="0" w:space="0" w:color="auto"/>
                <w:left w:val="none" w:sz="0" w:space="0" w:color="auto"/>
                <w:bottom w:val="none" w:sz="0" w:space="0" w:color="auto"/>
                <w:right w:val="none" w:sz="0" w:space="0" w:color="auto"/>
              </w:divBdr>
            </w:div>
            <w:div w:id="772169498">
              <w:marLeft w:val="0"/>
              <w:marRight w:val="0"/>
              <w:marTop w:val="0"/>
              <w:marBottom w:val="0"/>
              <w:divBdr>
                <w:top w:val="none" w:sz="0" w:space="0" w:color="auto"/>
                <w:left w:val="none" w:sz="0" w:space="0" w:color="auto"/>
                <w:bottom w:val="none" w:sz="0" w:space="0" w:color="auto"/>
                <w:right w:val="none" w:sz="0" w:space="0" w:color="auto"/>
              </w:divBdr>
            </w:div>
            <w:div w:id="799231303">
              <w:marLeft w:val="0"/>
              <w:marRight w:val="0"/>
              <w:marTop w:val="0"/>
              <w:marBottom w:val="0"/>
              <w:divBdr>
                <w:top w:val="none" w:sz="0" w:space="0" w:color="auto"/>
                <w:left w:val="none" w:sz="0" w:space="0" w:color="auto"/>
                <w:bottom w:val="none" w:sz="0" w:space="0" w:color="auto"/>
                <w:right w:val="none" w:sz="0" w:space="0" w:color="auto"/>
              </w:divBdr>
            </w:div>
            <w:div w:id="863664965">
              <w:marLeft w:val="0"/>
              <w:marRight w:val="0"/>
              <w:marTop w:val="0"/>
              <w:marBottom w:val="0"/>
              <w:divBdr>
                <w:top w:val="none" w:sz="0" w:space="0" w:color="auto"/>
                <w:left w:val="none" w:sz="0" w:space="0" w:color="auto"/>
                <w:bottom w:val="none" w:sz="0" w:space="0" w:color="auto"/>
                <w:right w:val="none" w:sz="0" w:space="0" w:color="auto"/>
              </w:divBdr>
            </w:div>
            <w:div w:id="1235318280">
              <w:marLeft w:val="0"/>
              <w:marRight w:val="0"/>
              <w:marTop w:val="0"/>
              <w:marBottom w:val="0"/>
              <w:divBdr>
                <w:top w:val="none" w:sz="0" w:space="0" w:color="auto"/>
                <w:left w:val="none" w:sz="0" w:space="0" w:color="auto"/>
                <w:bottom w:val="none" w:sz="0" w:space="0" w:color="auto"/>
                <w:right w:val="none" w:sz="0" w:space="0" w:color="auto"/>
              </w:divBdr>
            </w:div>
          </w:divsChild>
        </w:div>
        <w:div w:id="1345984298">
          <w:marLeft w:val="0"/>
          <w:marRight w:val="0"/>
          <w:marTop w:val="0"/>
          <w:marBottom w:val="0"/>
          <w:divBdr>
            <w:top w:val="none" w:sz="0" w:space="0" w:color="auto"/>
            <w:left w:val="none" w:sz="0" w:space="0" w:color="auto"/>
            <w:bottom w:val="none" w:sz="0" w:space="0" w:color="auto"/>
            <w:right w:val="none" w:sz="0" w:space="0" w:color="auto"/>
          </w:divBdr>
          <w:divsChild>
            <w:div w:id="1164736226">
              <w:marLeft w:val="0"/>
              <w:marRight w:val="0"/>
              <w:marTop w:val="0"/>
              <w:marBottom w:val="0"/>
              <w:divBdr>
                <w:top w:val="none" w:sz="0" w:space="0" w:color="auto"/>
                <w:left w:val="none" w:sz="0" w:space="0" w:color="auto"/>
                <w:bottom w:val="none" w:sz="0" w:space="0" w:color="auto"/>
                <w:right w:val="none" w:sz="0" w:space="0" w:color="auto"/>
              </w:divBdr>
            </w:div>
            <w:div w:id="1445734939">
              <w:marLeft w:val="0"/>
              <w:marRight w:val="0"/>
              <w:marTop w:val="0"/>
              <w:marBottom w:val="0"/>
              <w:divBdr>
                <w:top w:val="none" w:sz="0" w:space="0" w:color="auto"/>
                <w:left w:val="none" w:sz="0" w:space="0" w:color="auto"/>
                <w:bottom w:val="none" w:sz="0" w:space="0" w:color="auto"/>
                <w:right w:val="none" w:sz="0" w:space="0" w:color="auto"/>
              </w:divBdr>
            </w:div>
            <w:div w:id="1920095016">
              <w:marLeft w:val="0"/>
              <w:marRight w:val="0"/>
              <w:marTop w:val="0"/>
              <w:marBottom w:val="0"/>
              <w:divBdr>
                <w:top w:val="none" w:sz="0" w:space="0" w:color="auto"/>
                <w:left w:val="none" w:sz="0" w:space="0" w:color="auto"/>
                <w:bottom w:val="none" w:sz="0" w:space="0" w:color="auto"/>
                <w:right w:val="none" w:sz="0" w:space="0" w:color="auto"/>
              </w:divBdr>
            </w:div>
          </w:divsChild>
        </w:div>
        <w:div w:id="1408457298">
          <w:marLeft w:val="0"/>
          <w:marRight w:val="0"/>
          <w:marTop w:val="0"/>
          <w:marBottom w:val="0"/>
          <w:divBdr>
            <w:top w:val="none" w:sz="0" w:space="0" w:color="auto"/>
            <w:left w:val="none" w:sz="0" w:space="0" w:color="auto"/>
            <w:bottom w:val="none" w:sz="0" w:space="0" w:color="auto"/>
            <w:right w:val="none" w:sz="0" w:space="0" w:color="auto"/>
          </w:divBdr>
          <w:divsChild>
            <w:div w:id="1698770319">
              <w:marLeft w:val="0"/>
              <w:marRight w:val="0"/>
              <w:marTop w:val="0"/>
              <w:marBottom w:val="0"/>
              <w:divBdr>
                <w:top w:val="none" w:sz="0" w:space="0" w:color="auto"/>
                <w:left w:val="none" w:sz="0" w:space="0" w:color="auto"/>
                <w:bottom w:val="none" w:sz="0" w:space="0" w:color="auto"/>
                <w:right w:val="none" w:sz="0" w:space="0" w:color="auto"/>
              </w:divBdr>
            </w:div>
          </w:divsChild>
        </w:div>
        <w:div w:id="1426653584">
          <w:marLeft w:val="0"/>
          <w:marRight w:val="0"/>
          <w:marTop w:val="0"/>
          <w:marBottom w:val="0"/>
          <w:divBdr>
            <w:top w:val="none" w:sz="0" w:space="0" w:color="auto"/>
            <w:left w:val="none" w:sz="0" w:space="0" w:color="auto"/>
            <w:bottom w:val="none" w:sz="0" w:space="0" w:color="auto"/>
            <w:right w:val="none" w:sz="0" w:space="0" w:color="auto"/>
          </w:divBdr>
          <w:divsChild>
            <w:div w:id="111092094">
              <w:marLeft w:val="0"/>
              <w:marRight w:val="0"/>
              <w:marTop w:val="0"/>
              <w:marBottom w:val="0"/>
              <w:divBdr>
                <w:top w:val="none" w:sz="0" w:space="0" w:color="auto"/>
                <w:left w:val="none" w:sz="0" w:space="0" w:color="auto"/>
                <w:bottom w:val="none" w:sz="0" w:space="0" w:color="auto"/>
                <w:right w:val="none" w:sz="0" w:space="0" w:color="auto"/>
              </w:divBdr>
            </w:div>
            <w:div w:id="252589772">
              <w:marLeft w:val="0"/>
              <w:marRight w:val="0"/>
              <w:marTop w:val="0"/>
              <w:marBottom w:val="0"/>
              <w:divBdr>
                <w:top w:val="none" w:sz="0" w:space="0" w:color="auto"/>
                <w:left w:val="none" w:sz="0" w:space="0" w:color="auto"/>
                <w:bottom w:val="none" w:sz="0" w:space="0" w:color="auto"/>
                <w:right w:val="none" w:sz="0" w:space="0" w:color="auto"/>
              </w:divBdr>
            </w:div>
            <w:div w:id="686323888">
              <w:marLeft w:val="0"/>
              <w:marRight w:val="0"/>
              <w:marTop w:val="0"/>
              <w:marBottom w:val="0"/>
              <w:divBdr>
                <w:top w:val="none" w:sz="0" w:space="0" w:color="auto"/>
                <w:left w:val="none" w:sz="0" w:space="0" w:color="auto"/>
                <w:bottom w:val="none" w:sz="0" w:space="0" w:color="auto"/>
                <w:right w:val="none" w:sz="0" w:space="0" w:color="auto"/>
              </w:divBdr>
            </w:div>
            <w:div w:id="1121992809">
              <w:marLeft w:val="0"/>
              <w:marRight w:val="0"/>
              <w:marTop w:val="0"/>
              <w:marBottom w:val="0"/>
              <w:divBdr>
                <w:top w:val="none" w:sz="0" w:space="0" w:color="auto"/>
                <w:left w:val="none" w:sz="0" w:space="0" w:color="auto"/>
                <w:bottom w:val="none" w:sz="0" w:space="0" w:color="auto"/>
                <w:right w:val="none" w:sz="0" w:space="0" w:color="auto"/>
              </w:divBdr>
            </w:div>
            <w:div w:id="2043510433">
              <w:marLeft w:val="0"/>
              <w:marRight w:val="0"/>
              <w:marTop w:val="0"/>
              <w:marBottom w:val="0"/>
              <w:divBdr>
                <w:top w:val="none" w:sz="0" w:space="0" w:color="auto"/>
                <w:left w:val="none" w:sz="0" w:space="0" w:color="auto"/>
                <w:bottom w:val="none" w:sz="0" w:space="0" w:color="auto"/>
                <w:right w:val="none" w:sz="0" w:space="0" w:color="auto"/>
              </w:divBdr>
            </w:div>
          </w:divsChild>
        </w:div>
        <w:div w:id="1539968510">
          <w:marLeft w:val="0"/>
          <w:marRight w:val="0"/>
          <w:marTop w:val="0"/>
          <w:marBottom w:val="0"/>
          <w:divBdr>
            <w:top w:val="none" w:sz="0" w:space="0" w:color="auto"/>
            <w:left w:val="none" w:sz="0" w:space="0" w:color="auto"/>
            <w:bottom w:val="none" w:sz="0" w:space="0" w:color="auto"/>
            <w:right w:val="none" w:sz="0" w:space="0" w:color="auto"/>
          </w:divBdr>
          <w:divsChild>
            <w:div w:id="187525594">
              <w:marLeft w:val="0"/>
              <w:marRight w:val="0"/>
              <w:marTop w:val="0"/>
              <w:marBottom w:val="0"/>
              <w:divBdr>
                <w:top w:val="none" w:sz="0" w:space="0" w:color="auto"/>
                <w:left w:val="none" w:sz="0" w:space="0" w:color="auto"/>
                <w:bottom w:val="none" w:sz="0" w:space="0" w:color="auto"/>
                <w:right w:val="none" w:sz="0" w:space="0" w:color="auto"/>
              </w:divBdr>
            </w:div>
            <w:div w:id="778646581">
              <w:marLeft w:val="0"/>
              <w:marRight w:val="0"/>
              <w:marTop w:val="0"/>
              <w:marBottom w:val="0"/>
              <w:divBdr>
                <w:top w:val="none" w:sz="0" w:space="0" w:color="auto"/>
                <w:left w:val="none" w:sz="0" w:space="0" w:color="auto"/>
                <w:bottom w:val="none" w:sz="0" w:space="0" w:color="auto"/>
                <w:right w:val="none" w:sz="0" w:space="0" w:color="auto"/>
              </w:divBdr>
            </w:div>
            <w:div w:id="849414576">
              <w:marLeft w:val="0"/>
              <w:marRight w:val="0"/>
              <w:marTop w:val="0"/>
              <w:marBottom w:val="0"/>
              <w:divBdr>
                <w:top w:val="none" w:sz="0" w:space="0" w:color="auto"/>
                <w:left w:val="none" w:sz="0" w:space="0" w:color="auto"/>
                <w:bottom w:val="none" w:sz="0" w:space="0" w:color="auto"/>
                <w:right w:val="none" w:sz="0" w:space="0" w:color="auto"/>
              </w:divBdr>
            </w:div>
            <w:div w:id="1254245666">
              <w:marLeft w:val="0"/>
              <w:marRight w:val="0"/>
              <w:marTop w:val="0"/>
              <w:marBottom w:val="0"/>
              <w:divBdr>
                <w:top w:val="none" w:sz="0" w:space="0" w:color="auto"/>
                <w:left w:val="none" w:sz="0" w:space="0" w:color="auto"/>
                <w:bottom w:val="none" w:sz="0" w:space="0" w:color="auto"/>
                <w:right w:val="none" w:sz="0" w:space="0" w:color="auto"/>
              </w:divBdr>
            </w:div>
            <w:div w:id="1455057433">
              <w:marLeft w:val="0"/>
              <w:marRight w:val="0"/>
              <w:marTop w:val="0"/>
              <w:marBottom w:val="0"/>
              <w:divBdr>
                <w:top w:val="none" w:sz="0" w:space="0" w:color="auto"/>
                <w:left w:val="none" w:sz="0" w:space="0" w:color="auto"/>
                <w:bottom w:val="none" w:sz="0" w:space="0" w:color="auto"/>
                <w:right w:val="none" w:sz="0" w:space="0" w:color="auto"/>
              </w:divBdr>
            </w:div>
            <w:div w:id="1537154807">
              <w:marLeft w:val="0"/>
              <w:marRight w:val="0"/>
              <w:marTop w:val="0"/>
              <w:marBottom w:val="0"/>
              <w:divBdr>
                <w:top w:val="none" w:sz="0" w:space="0" w:color="auto"/>
                <w:left w:val="none" w:sz="0" w:space="0" w:color="auto"/>
                <w:bottom w:val="none" w:sz="0" w:space="0" w:color="auto"/>
                <w:right w:val="none" w:sz="0" w:space="0" w:color="auto"/>
              </w:divBdr>
            </w:div>
          </w:divsChild>
        </w:div>
        <w:div w:id="1542205659">
          <w:marLeft w:val="0"/>
          <w:marRight w:val="0"/>
          <w:marTop w:val="0"/>
          <w:marBottom w:val="0"/>
          <w:divBdr>
            <w:top w:val="none" w:sz="0" w:space="0" w:color="auto"/>
            <w:left w:val="none" w:sz="0" w:space="0" w:color="auto"/>
            <w:bottom w:val="none" w:sz="0" w:space="0" w:color="auto"/>
            <w:right w:val="none" w:sz="0" w:space="0" w:color="auto"/>
          </w:divBdr>
          <w:divsChild>
            <w:div w:id="1422336625">
              <w:marLeft w:val="0"/>
              <w:marRight w:val="0"/>
              <w:marTop w:val="0"/>
              <w:marBottom w:val="0"/>
              <w:divBdr>
                <w:top w:val="none" w:sz="0" w:space="0" w:color="auto"/>
                <w:left w:val="none" w:sz="0" w:space="0" w:color="auto"/>
                <w:bottom w:val="none" w:sz="0" w:space="0" w:color="auto"/>
                <w:right w:val="none" w:sz="0" w:space="0" w:color="auto"/>
              </w:divBdr>
            </w:div>
          </w:divsChild>
        </w:div>
        <w:div w:id="1702707191">
          <w:marLeft w:val="0"/>
          <w:marRight w:val="0"/>
          <w:marTop w:val="0"/>
          <w:marBottom w:val="0"/>
          <w:divBdr>
            <w:top w:val="none" w:sz="0" w:space="0" w:color="auto"/>
            <w:left w:val="none" w:sz="0" w:space="0" w:color="auto"/>
            <w:bottom w:val="none" w:sz="0" w:space="0" w:color="auto"/>
            <w:right w:val="none" w:sz="0" w:space="0" w:color="auto"/>
          </w:divBdr>
          <w:divsChild>
            <w:div w:id="1479028028">
              <w:marLeft w:val="0"/>
              <w:marRight w:val="0"/>
              <w:marTop w:val="0"/>
              <w:marBottom w:val="0"/>
              <w:divBdr>
                <w:top w:val="none" w:sz="0" w:space="0" w:color="auto"/>
                <w:left w:val="none" w:sz="0" w:space="0" w:color="auto"/>
                <w:bottom w:val="none" w:sz="0" w:space="0" w:color="auto"/>
                <w:right w:val="none" w:sz="0" w:space="0" w:color="auto"/>
              </w:divBdr>
            </w:div>
          </w:divsChild>
        </w:div>
        <w:div w:id="1798333882">
          <w:marLeft w:val="0"/>
          <w:marRight w:val="0"/>
          <w:marTop w:val="0"/>
          <w:marBottom w:val="0"/>
          <w:divBdr>
            <w:top w:val="none" w:sz="0" w:space="0" w:color="auto"/>
            <w:left w:val="none" w:sz="0" w:space="0" w:color="auto"/>
            <w:bottom w:val="none" w:sz="0" w:space="0" w:color="auto"/>
            <w:right w:val="none" w:sz="0" w:space="0" w:color="auto"/>
          </w:divBdr>
          <w:divsChild>
            <w:div w:id="1336418512">
              <w:marLeft w:val="0"/>
              <w:marRight w:val="0"/>
              <w:marTop w:val="0"/>
              <w:marBottom w:val="0"/>
              <w:divBdr>
                <w:top w:val="none" w:sz="0" w:space="0" w:color="auto"/>
                <w:left w:val="none" w:sz="0" w:space="0" w:color="auto"/>
                <w:bottom w:val="none" w:sz="0" w:space="0" w:color="auto"/>
                <w:right w:val="none" w:sz="0" w:space="0" w:color="auto"/>
              </w:divBdr>
            </w:div>
          </w:divsChild>
        </w:div>
        <w:div w:id="1871601284">
          <w:marLeft w:val="0"/>
          <w:marRight w:val="0"/>
          <w:marTop w:val="0"/>
          <w:marBottom w:val="0"/>
          <w:divBdr>
            <w:top w:val="none" w:sz="0" w:space="0" w:color="auto"/>
            <w:left w:val="none" w:sz="0" w:space="0" w:color="auto"/>
            <w:bottom w:val="none" w:sz="0" w:space="0" w:color="auto"/>
            <w:right w:val="none" w:sz="0" w:space="0" w:color="auto"/>
          </w:divBdr>
          <w:divsChild>
            <w:div w:id="1052728189">
              <w:marLeft w:val="0"/>
              <w:marRight w:val="0"/>
              <w:marTop w:val="0"/>
              <w:marBottom w:val="0"/>
              <w:divBdr>
                <w:top w:val="none" w:sz="0" w:space="0" w:color="auto"/>
                <w:left w:val="none" w:sz="0" w:space="0" w:color="auto"/>
                <w:bottom w:val="none" w:sz="0" w:space="0" w:color="auto"/>
                <w:right w:val="none" w:sz="0" w:space="0" w:color="auto"/>
              </w:divBdr>
            </w:div>
            <w:div w:id="1568297212">
              <w:marLeft w:val="0"/>
              <w:marRight w:val="0"/>
              <w:marTop w:val="0"/>
              <w:marBottom w:val="0"/>
              <w:divBdr>
                <w:top w:val="none" w:sz="0" w:space="0" w:color="auto"/>
                <w:left w:val="none" w:sz="0" w:space="0" w:color="auto"/>
                <w:bottom w:val="none" w:sz="0" w:space="0" w:color="auto"/>
                <w:right w:val="none" w:sz="0" w:space="0" w:color="auto"/>
              </w:divBdr>
            </w:div>
            <w:div w:id="1879388767">
              <w:marLeft w:val="0"/>
              <w:marRight w:val="0"/>
              <w:marTop w:val="0"/>
              <w:marBottom w:val="0"/>
              <w:divBdr>
                <w:top w:val="none" w:sz="0" w:space="0" w:color="auto"/>
                <w:left w:val="none" w:sz="0" w:space="0" w:color="auto"/>
                <w:bottom w:val="none" w:sz="0" w:space="0" w:color="auto"/>
                <w:right w:val="none" w:sz="0" w:space="0" w:color="auto"/>
              </w:divBdr>
            </w:div>
          </w:divsChild>
        </w:div>
        <w:div w:id="1944679079">
          <w:marLeft w:val="0"/>
          <w:marRight w:val="0"/>
          <w:marTop w:val="0"/>
          <w:marBottom w:val="0"/>
          <w:divBdr>
            <w:top w:val="none" w:sz="0" w:space="0" w:color="auto"/>
            <w:left w:val="none" w:sz="0" w:space="0" w:color="auto"/>
            <w:bottom w:val="none" w:sz="0" w:space="0" w:color="auto"/>
            <w:right w:val="none" w:sz="0" w:space="0" w:color="auto"/>
          </w:divBdr>
          <w:divsChild>
            <w:div w:id="1203132228">
              <w:marLeft w:val="0"/>
              <w:marRight w:val="0"/>
              <w:marTop w:val="0"/>
              <w:marBottom w:val="0"/>
              <w:divBdr>
                <w:top w:val="none" w:sz="0" w:space="0" w:color="auto"/>
                <w:left w:val="none" w:sz="0" w:space="0" w:color="auto"/>
                <w:bottom w:val="none" w:sz="0" w:space="0" w:color="auto"/>
                <w:right w:val="none" w:sz="0" w:space="0" w:color="auto"/>
              </w:divBdr>
            </w:div>
          </w:divsChild>
        </w:div>
        <w:div w:id="1945456584">
          <w:marLeft w:val="0"/>
          <w:marRight w:val="0"/>
          <w:marTop w:val="0"/>
          <w:marBottom w:val="0"/>
          <w:divBdr>
            <w:top w:val="none" w:sz="0" w:space="0" w:color="auto"/>
            <w:left w:val="none" w:sz="0" w:space="0" w:color="auto"/>
            <w:bottom w:val="none" w:sz="0" w:space="0" w:color="auto"/>
            <w:right w:val="none" w:sz="0" w:space="0" w:color="auto"/>
          </w:divBdr>
          <w:divsChild>
            <w:div w:id="39019351">
              <w:marLeft w:val="0"/>
              <w:marRight w:val="0"/>
              <w:marTop w:val="0"/>
              <w:marBottom w:val="0"/>
              <w:divBdr>
                <w:top w:val="none" w:sz="0" w:space="0" w:color="auto"/>
                <w:left w:val="none" w:sz="0" w:space="0" w:color="auto"/>
                <w:bottom w:val="none" w:sz="0" w:space="0" w:color="auto"/>
                <w:right w:val="none" w:sz="0" w:space="0" w:color="auto"/>
              </w:divBdr>
            </w:div>
            <w:div w:id="149567257">
              <w:marLeft w:val="0"/>
              <w:marRight w:val="0"/>
              <w:marTop w:val="0"/>
              <w:marBottom w:val="0"/>
              <w:divBdr>
                <w:top w:val="none" w:sz="0" w:space="0" w:color="auto"/>
                <w:left w:val="none" w:sz="0" w:space="0" w:color="auto"/>
                <w:bottom w:val="none" w:sz="0" w:space="0" w:color="auto"/>
                <w:right w:val="none" w:sz="0" w:space="0" w:color="auto"/>
              </w:divBdr>
            </w:div>
            <w:div w:id="236601440">
              <w:marLeft w:val="0"/>
              <w:marRight w:val="0"/>
              <w:marTop w:val="0"/>
              <w:marBottom w:val="0"/>
              <w:divBdr>
                <w:top w:val="none" w:sz="0" w:space="0" w:color="auto"/>
                <w:left w:val="none" w:sz="0" w:space="0" w:color="auto"/>
                <w:bottom w:val="none" w:sz="0" w:space="0" w:color="auto"/>
                <w:right w:val="none" w:sz="0" w:space="0" w:color="auto"/>
              </w:divBdr>
            </w:div>
            <w:div w:id="1271622383">
              <w:marLeft w:val="0"/>
              <w:marRight w:val="0"/>
              <w:marTop w:val="0"/>
              <w:marBottom w:val="0"/>
              <w:divBdr>
                <w:top w:val="none" w:sz="0" w:space="0" w:color="auto"/>
                <w:left w:val="none" w:sz="0" w:space="0" w:color="auto"/>
                <w:bottom w:val="none" w:sz="0" w:space="0" w:color="auto"/>
                <w:right w:val="none" w:sz="0" w:space="0" w:color="auto"/>
              </w:divBdr>
            </w:div>
            <w:div w:id="1938055639">
              <w:marLeft w:val="0"/>
              <w:marRight w:val="0"/>
              <w:marTop w:val="0"/>
              <w:marBottom w:val="0"/>
              <w:divBdr>
                <w:top w:val="none" w:sz="0" w:space="0" w:color="auto"/>
                <w:left w:val="none" w:sz="0" w:space="0" w:color="auto"/>
                <w:bottom w:val="none" w:sz="0" w:space="0" w:color="auto"/>
                <w:right w:val="none" w:sz="0" w:space="0" w:color="auto"/>
              </w:divBdr>
            </w:div>
            <w:div w:id="2026444187">
              <w:marLeft w:val="0"/>
              <w:marRight w:val="0"/>
              <w:marTop w:val="0"/>
              <w:marBottom w:val="0"/>
              <w:divBdr>
                <w:top w:val="none" w:sz="0" w:space="0" w:color="auto"/>
                <w:left w:val="none" w:sz="0" w:space="0" w:color="auto"/>
                <w:bottom w:val="none" w:sz="0" w:space="0" w:color="auto"/>
                <w:right w:val="none" w:sz="0" w:space="0" w:color="auto"/>
              </w:divBdr>
            </w:div>
          </w:divsChild>
        </w:div>
        <w:div w:id="2034455096">
          <w:marLeft w:val="0"/>
          <w:marRight w:val="0"/>
          <w:marTop w:val="0"/>
          <w:marBottom w:val="0"/>
          <w:divBdr>
            <w:top w:val="none" w:sz="0" w:space="0" w:color="auto"/>
            <w:left w:val="none" w:sz="0" w:space="0" w:color="auto"/>
            <w:bottom w:val="none" w:sz="0" w:space="0" w:color="auto"/>
            <w:right w:val="none" w:sz="0" w:space="0" w:color="auto"/>
          </w:divBdr>
          <w:divsChild>
            <w:div w:id="1245917707">
              <w:marLeft w:val="0"/>
              <w:marRight w:val="0"/>
              <w:marTop w:val="0"/>
              <w:marBottom w:val="0"/>
              <w:divBdr>
                <w:top w:val="none" w:sz="0" w:space="0" w:color="auto"/>
                <w:left w:val="none" w:sz="0" w:space="0" w:color="auto"/>
                <w:bottom w:val="none" w:sz="0" w:space="0" w:color="auto"/>
                <w:right w:val="none" w:sz="0" w:space="0" w:color="auto"/>
              </w:divBdr>
            </w:div>
            <w:div w:id="1835418530">
              <w:marLeft w:val="0"/>
              <w:marRight w:val="0"/>
              <w:marTop w:val="0"/>
              <w:marBottom w:val="0"/>
              <w:divBdr>
                <w:top w:val="none" w:sz="0" w:space="0" w:color="auto"/>
                <w:left w:val="none" w:sz="0" w:space="0" w:color="auto"/>
                <w:bottom w:val="none" w:sz="0" w:space="0" w:color="auto"/>
                <w:right w:val="none" w:sz="0" w:space="0" w:color="auto"/>
              </w:divBdr>
            </w:div>
          </w:divsChild>
        </w:div>
        <w:div w:id="2049182578">
          <w:marLeft w:val="0"/>
          <w:marRight w:val="0"/>
          <w:marTop w:val="0"/>
          <w:marBottom w:val="0"/>
          <w:divBdr>
            <w:top w:val="none" w:sz="0" w:space="0" w:color="auto"/>
            <w:left w:val="none" w:sz="0" w:space="0" w:color="auto"/>
            <w:bottom w:val="none" w:sz="0" w:space="0" w:color="auto"/>
            <w:right w:val="none" w:sz="0" w:space="0" w:color="auto"/>
          </w:divBdr>
          <w:divsChild>
            <w:div w:id="1948344507">
              <w:marLeft w:val="0"/>
              <w:marRight w:val="0"/>
              <w:marTop w:val="0"/>
              <w:marBottom w:val="0"/>
              <w:divBdr>
                <w:top w:val="none" w:sz="0" w:space="0" w:color="auto"/>
                <w:left w:val="none" w:sz="0" w:space="0" w:color="auto"/>
                <w:bottom w:val="none" w:sz="0" w:space="0" w:color="auto"/>
                <w:right w:val="none" w:sz="0" w:space="0" w:color="auto"/>
              </w:divBdr>
            </w:div>
          </w:divsChild>
        </w:div>
        <w:div w:id="2058158105">
          <w:marLeft w:val="0"/>
          <w:marRight w:val="0"/>
          <w:marTop w:val="0"/>
          <w:marBottom w:val="0"/>
          <w:divBdr>
            <w:top w:val="none" w:sz="0" w:space="0" w:color="auto"/>
            <w:left w:val="none" w:sz="0" w:space="0" w:color="auto"/>
            <w:bottom w:val="none" w:sz="0" w:space="0" w:color="auto"/>
            <w:right w:val="none" w:sz="0" w:space="0" w:color="auto"/>
          </w:divBdr>
          <w:divsChild>
            <w:div w:id="1315448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6757226">
      <w:bodyDiv w:val="1"/>
      <w:marLeft w:val="0"/>
      <w:marRight w:val="0"/>
      <w:marTop w:val="0"/>
      <w:marBottom w:val="0"/>
      <w:divBdr>
        <w:top w:val="none" w:sz="0" w:space="0" w:color="auto"/>
        <w:left w:val="none" w:sz="0" w:space="0" w:color="auto"/>
        <w:bottom w:val="none" w:sz="0" w:space="0" w:color="auto"/>
        <w:right w:val="none" w:sz="0" w:space="0" w:color="auto"/>
      </w:divBdr>
      <w:divsChild>
        <w:div w:id="629937121">
          <w:marLeft w:val="547"/>
          <w:marRight w:val="0"/>
          <w:marTop w:val="0"/>
          <w:marBottom w:val="0"/>
          <w:divBdr>
            <w:top w:val="none" w:sz="0" w:space="0" w:color="auto"/>
            <w:left w:val="none" w:sz="0" w:space="0" w:color="auto"/>
            <w:bottom w:val="none" w:sz="0" w:space="0" w:color="auto"/>
            <w:right w:val="none" w:sz="0" w:space="0" w:color="auto"/>
          </w:divBdr>
        </w:div>
        <w:div w:id="741220161">
          <w:marLeft w:val="547"/>
          <w:marRight w:val="0"/>
          <w:marTop w:val="0"/>
          <w:marBottom w:val="0"/>
          <w:divBdr>
            <w:top w:val="none" w:sz="0" w:space="0" w:color="auto"/>
            <w:left w:val="none" w:sz="0" w:space="0" w:color="auto"/>
            <w:bottom w:val="none" w:sz="0" w:space="0" w:color="auto"/>
            <w:right w:val="none" w:sz="0" w:space="0" w:color="auto"/>
          </w:divBdr>
        </w:div>
        <w:div w:id="981957246">
          <w:marLeft w:val="547"/>
          <w:marRight w:val="0"/>
          <w:marTop w:val="0"/>
          <w:marBottom w:val="0"/>
          <w:divBdr>
            <w:top w:val="none" w:sz="0" w:space="0" w:color="auto"/>
            <w:left w:val="none" w:sz="0" w:space="0" w:color="auto"/>
            <w:bottom w:val="none" w:sz="0" w:space="0" w:color="auto"/>
            <w:right w:val="none" w:sz="0" w:space="0" w:color="auto"/>
          </w:divBdr>
        </w:div>
        <w:div w:id="1248156279">
          <w:marLeft w:val="547"/>
          <w:marRight w:val="0"/>
          <w:marTop w:val="0"/>
          <w:marBottom w:val="0"/>
          <w:divBdr>
            <w:top w:val="none" w:sz="0" w:space="0" w:color="auto"/>
            <w:left w:val="none" w:sz="0" w:space="0" w:color="auto"/>
            <w:bottom w:val="none" w:sz="0" w:space="0" w:color="auto"/>
            <w:right w:val="none" w:sz="0" w:space="0" w:color="auto"/>
          </w:divBdr>
        </w:div>
        <w:div w:id="1867331035">
          <w:marLeft w:val="547"/>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eader" Target="header3.xml"/><Relationship Id="rId26" Type="http://schemas.openxmlformats.org/officeDocument/2006/relationships/image" Target="media/image9.png"/><Relationship Id="rId39" Type="http://schemas.openxmlformats.org/officeDocument/2006/relationships/image" Target="media/image22.svg"/><Relationship Id="rId21" Type="http://schemas.openxmlformats.org/officeDocument/2006/relationships/image" Target="media/image4.png"/><Relationship Id="rId34" Type="http://schemas.openxmlformats.org/officeDocument/2006/relationships/image" Target="media/image17.png"/><Relationship Id="rId42" Type="http://schemas.openxmlformats.org/officeDocument/2006/relationships/image" Target="media/image25.jpeg"/><Relationship Id="rId47" Type="http://schemas.openxmlformats.org/officeDocument/2006/relationships/image" Target="media/image30.png"/><Relationship Id="rId50" Type="http://schemas.openxmlformats.org/officeDocument/2006/relationships/image" Target="media/image32.png"/><Relationship Id="rId55" Type="http://schemas.openxmlformats.org/officeDocument/2006/relationships/image" Target="media/image37.png"/><Relationship Id="rId63" Type="http://schemas.openxmlformats.org/officeDocument/2006/relationships/image" Target="media/image45.png"/><Relationship Id="rId68" Type="http://schemas.openxmlformats.org/officeDocument/2006/relationships/hyperlink" Target="https://www.industry.gov.au/building-and-construction/premises-standards?utm_source=chatgpt.com" TargetMode="External"/><Relationship Id="rId76" Type="http://schemas.openxmlformats.org/officeDocument/2006/relationships/hyperlink" Target="https://universaldesign.ie/built-environment/building-for-everyone" TargetMode="External"/><Relationship Id="rId84" Type="http://schemas.openxmlformats.org/officeDocument/2006/relationships/hyperlink" Target="https://www.standards.org.au/standards-catalogue/standard-details?designation=as-4299-1995" TargetMode="External"/><Relationship Id="rId7" Type="http://schemas.openxmlformats.org/officeDocument/2006/relationships/settings" Target="settings.xml"/><Relationship Id="rId71" Type="http://schemas.openxmlformats.org/officeDocument/2006/relationships/hyperlink" Target="https://www.vic.gov.au/state-disability-plan/about-plan" TargetMode="Externa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image" Target="media/image12.svg"/><Relationship Id="rId11" Type="http://schemas.openxmlformats.org/officeDocument/2006/relationships/image" Target="media/image1.png"/><Relationship Id="rId24" Type="http://schemas.openxmlformats.org/officeDocument/2006/relationships/image" Target="media/image7.png"/><Relationship Id="rId32" Type="http://schemas.openxmlformats.org/officeDocument/2006/relationships/image" Target="media/image15.png"/><Relationship Id="rId37" Type="http://schemas.openxmlformats.org/officeDocument/2006/relationships/image" Target="media/image20.svg"/><Relationship Id="rId40" Type="http://schemas.openxmlformats.org/officeDocument/2006/relationships/image" Target="media/image23.png"/><Relationship Id="rId45" Type="http://schemas.openxmlformats.org/officeDocument/2006/relationships/image" Target="media/image28.png"/><Relationship Id="rId53" Type="http://schemas.openxmlformats.org/officeDocument/2006/relationships/image" Target="media/image35.png"/><Relationship Id="rId58" Type="http://schemas.openxmlformats.org/officeDocument/2006/relationships/image" Target="media/image40.svg"/><Relationship Id="rId66" Type="http://schemas.openxmlformats.org/officeDocument/2006/relationships/hyperlink" Target="https://www.google.com/url?sa=i&amp;source=web&amp;rct=j&amp;url=https://www.legislation.gov.au/details/C2004A04426&amp;ved=2ahUKEwiGuLi1l4OUAxU-U2wGHYBtDt4Qy_kOegQIAxAE&amp;opi=89978449&amp;cd&amp;psig=AOvVaw3KDaSsaieP8mhSCHtk3me5&amp;ust=1777006555790000" TargetMode="External"/><Relationship Id="rId74" Type="http://schemas.openxmlformats.org/officeDocument/2006/relationships/hyperlink" Target="https://www.legislation.vic.gov.au/in-force/acts/equal-opportunity-act-2010" TargetMode="External"/><Relationship Id="rId79" Type="http://schemas.openxmlformats.org/officeDocument/2006/relationships/hyperlink" Target="https://www.planning.vic.gov.au/__data/assets/pdf_file/0020/91721/FTGLS-T15-FT120-2.09-Heritage-Overlay-Clause-43.01.PDF" TargetMode="External"/><Relationship Id="rId87" Type="http://schemas.openxmlformats.org/officeDocument/2006/relationships/theme" Target="theme/theme1.xml"/><Relationship Id="rId5" Type="http://schemas.openxmlformats.org/officeDocument/2006/relationships/numbering" Target="numbering.xml"/><Relationship Id="rId61" Type="http://schemas.openxmlformats.org/officeDocument/2006/relationships/image" Target="media/image43.png"/><Relationship Id="rId82" Type="http://schemas.openxmlformats.org/officeDocument/2006/relationships/hyperlink" Target="https://www.yarracity.vic.gov.au/residents/community-safety-and-wellbeing/public-health-and-wellbeing-plan" TargetMode="Externa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image" Target="media/image5.png"/><Relationship Id="rId27" Type="http://schemas.openxmlformats.org/officeDocument/2006/relationships/image" Target="media/image10.png"/><Relationship Id="rId30" Type="http://schemas.openxmlformats.org/officeDocument/2006/relationships/image" Target="media/image13.png"/><Relationship Id="rId35" Type="http://schemas.openxmlformats.org/officeDocument/2006/relationships/image" Target="media/image18.svg"/><Relationship Id="rId43" Type="http://schemas.openxmlformats.org/officeDocument/2006/relationships/image" Target="media/image26.png"/><Relationship Id="rId48" Type="http://schemas.openxmlformats.org/officeDocument/2006/relationships/image" Target="media/image31.svg"/><Relationship Id="rId56" Type="http://schemas.openxmlformats.org/officeDocument/2006/relationships/image" Target="media/image38.svg"/><Relationship Id="rId64" Type="http://schemas.openxmlformats.org/officeDocument/2006/relationships/image" Target="media/image46.svg"/><Relationship Id="rId69" Type="http://schemas.openxmlformats.org/officeDocument/2006/relationships/hyperlink" Target="https://www.infrastructure.gov.au/transport/disabilities/disability-standards-for-accessible-public-transport" TargetMode="External"/><Relationship Id="rId77" Type="http://schemas.openxmlformats.org/officeDocument/2006/relationships/hyperlink" Target="https://www.aucklanddesignmanual.co.nz/en/design-guidance/universal-design.html" TargetMode="External"/><Relationship Id="rId8" Type="http://schemas.openxmlformats.org/officeDocument/2006/relationships/webSettings" Target="webSettings.xml"/><Relationship Id="rId51" Type="http://schemas.openxmlformats.org/officeDocument/2006/relationships/image" Target="media/image33.png"/><Relationship Id="rId72" Type="http://schemas.openxmlformats.org/officeDocument/2006/relationships/hyperlink" Target="https://www.vic.gov.au/state-disability-plan/about-plan/disability-action-plans" TargetMode="External"/><Relationship Id="rId80" Type="http://schemas.openxmlformats.org/officeDocument/2006/relationships/hyperlink" Target="https://social.desa.un.org/issues/disability/crpd/article-9-accessibility" TargetMode="External"/><Relationship Id="rId85" Type="http://schemas.openxmlformats.org/officeDocument/2006/relationships/footer" Target="footer5.xml"/><Relationship Id="rId3" Type="http://schemas.openxmlformats.org/officeDocument/2006/relationships/customXml" Target="../customXml/item3.xml"/><Relationship Id="rId12" Type="http://schemas.openxmlformats.org/officeDocument/2006/relationships/image" Target="media/image2.jpeg"/><Relationship Id="rId17" Type="http://schemas.openxmlformats.org/officeDocument/2006/relationships/footer" Target="footer2.xml"/><Relationship Id="rId25" Type="http://schemas.openxmlformats.org/officeDocument/2006/relationships/image" Target="media/image8.png"/><Relationship Id="rId33" Type="http://schemas.openxmlformats.org/officeDocument/2006/relationships/image" Target="media/image16.svg"/><Relationship Id="rId38" Type="http://schemas.openxmlformats.org/officeDocument/2006/relationships/image" Target="media/image21.png"/><Relationship Id="rId46" Type="http://schemas.openxmlformats.org/officeDocument/2006/relationships/image" Target="media/image29.svg"/><Relationship Id="rId59" Type="http://schemas.openxmlformats.org/officeDocument/2006/relationships/image" Target="media/image41.png"/><Relationship Id="rId67" Type="http://schemas.openxmlformats.org/officeDocument/2006/relationships/hyperlink" Target="https://humanrights.gov.au/know-your-rights/rights-and-freedoms/disability-rights" TargetMode="External"/><Relationship Id="rId20" Type="http://schemas.openxmlformats.org/officeDocument/2006/relationships/footer" Target="footer4.xml"/><Relationship Id="rId41" Type="http://schemas.openxmlformats.org/officeDocument/2006/relationships/image" Target="media/image24.svg"/><Relationship Id="rId54" Type="http://schemas.openxmlformats.org/officeDocument/2006/relationships/image" Target="media/image36.svg"/><Relationship Id="rId62" Type="http://schemas.openxmlformats.org/officeDocument/2006/relationships/image" Target="media/image44.svg"/><Relationship Id="rId70" Type="http://schemas.openxmlformats.org/officeDocument/2006/relationships/hyperlink" Target="https://www.un.org/development/desa/disabilities/convention-on-the-rights-of-persons-with-disabilities.html" TargetMode="External"/><Relationship Id="rId75" Type="http://schemas.openxmlformats.org/officeDocument/2006/relationships/hyperlink" Target="https://www.legislation.vic.gov.au/in-force/acts/charter-human-rights-and-responsibilities-act-2006" TargetMode="External"/><Relationship Id="rId83" Type="http://schemas.openxmlformats.org/officeDocument/2006/relationships/hyperlink" Target="https://universaldesignaustralia.net.au/wp-content/uploads/2017/08/lhaguidlineseditionno4-2017.pdf"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2.xml"/><Relationship Id="rId23" Type="http://schemas.openxmlformats.org/officeDocument/2006/relationships/image" Target="media/image6.png"/><Relationship Id="rId28" Type="http://schemas.openxmlformats.org/officeDocument/2006/relationships/image" Target="media/image11.png"/><Relationship Id="rId36" Type="http://schemas.openxmlformats.org/officeDocument/2006/relationships/image" Target="media/image19.png"/><Relationship Id="rId49" Type="http://schemas.openxmlformats.org/officeDocument/2006/relationships/hyperlink" Target="https://design.ncsu.edu/research/center-for-universal-design/" TargetMode="External"/><Relationship Id="rId57" Type="http://schemas.openxmlformats.org/officeDocument/2006/relationships/image" Target="media/image39.png"/><Relationship Id="rId10" Type="http://schemas.openxmlformats.org/officeDocument/2006/relationships/endnotes" Target="endnotes.xml"/><Relationship Id="rId31" Type="http://schemas.openxmlformats.org/officeDocument/2006/relationships/image" Target="media/image14.svg"/><Relationship Id="rId44" Type="http://schemas.openxmlformats.org/officeDocument/2006/relationships/image" Target="media/image27.svg"/><Relationship Id="rId52" Type="http://schemas.openxmlformats.org/officeDocument/2006/relationships/image" Target="media/image34.svg"/><Relationship Id="rId60" Type="http://schemas.openxmlformats.org/officeDocument/2006/relationships/image" Target="media/image42.svg"/><Relationship Id="rId65" Type="http://schemas.openxmlformats.org/officeDocument/2006/relationships/hyperlink" Target="https://www.dss.gov.au/australias-disability-strategy?utm_source=chatgpt.com" TargetMode="External"/><Relationship Id="rId73" Type="http://schemas.openxmlformats.org/officeDocument/2006/relationships/hyperlink" Target="https://www.legislation.vic.gov.au/in-force/acts/disability-act-2006" TargetMode="External"/><Relationship Id="rId78" Type="http://schemas.openxmlformats.org/officeDocument/2006/relationships/hyperlink" Target="https://www.standards.org.au/standards-catalogue/standard-details?designation=as-1428-1-2009" TargetMode="External"/><Relationship Id="rId81" Type="http://schemas.openxmlformats.org/officeDocument/2006/relationships/hyperlink" Target="https://anuhd.org/best-practice-design-guidelines/" TargetMode="External"/><Relationship Id="rId86"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www.aihw.gov.au/reports/disability/people-with-disability-in-australia/contents/employment" TargetMode="External"/></Relationships>
</file>

<file path=word/theme/theme1.xml><?xml version="1.0" encoding="utf-8"?>
<a:theme xmlns:a="http://schemas.openxmlformats.org/drawingml/2006/main" name="Office Theme">
  <a:themeElements>
    <a:clrScheme name="Custom 4">
      <a:dk1>
        <a:sysClr val="windowText" lastClr="000000"/>
      </a:dk1>
      <a:lt1>
        <a:sysClr val="window" lastClr="FFFFFF"/>
      </a:lt1>
      <a:dk2>
        <a:srgbClr val="0E2841"/>
      </a:dk2>
      <a:lt2>
        <a:srgbClr val="E8E8E8"/>
      </a:lt2>
      <a:accent1>
        <a:srgbClr val="5953C2"/>
      </a:accent1>
      <a:accent2>
        <a:srgbClr val="342D9D"/>
      </a:accent2>
      <a:accent3>
        <a:srgbClr val="A1A5E9"/>
      </a:accent3>
      <a:accent4>
        <a:srgbClr val="5953C2"/>
      </a:accent4>
      <a:accent5>
        <a:srgbClr val="FFFFFF"/>
      </a:accent5>
      <a:accent6>
        <a:srgbClr val="FFFFFF"/>
      </a:accent6>
      <a:hlink>
        <a:srgbClr val="5953C2"/>
      </a:hlink>
      <a:folHlink>
        <a:srgbClr val="342D9D"/>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B56C1A7CCC03434493AFEF9425B7953C" ma:contentTypeVersion="12" ma:contentTypeDescription="Create a new document." ma:contentTypeScope="" ma:versionID="788eaf4eeb30165a3ea56ce9c2a4be15">
  <xsd:schema xmlns:xsd="http://www.w3.org/2001/XMLSchema" xmlns:xs="http://www.w3.org/2001/XMLSchema" xmlns:p="http://schemas.microsoft.com/office/2006/metadata/properties" xmlns:ns2="d2051492-fa7d-497f-8f6d-8566d2e7a07c" xmlns:ns3="86119cef-76b7-4040-ad93-c9b4d62bf304" targetNamespace="http://schemas.microsoft.com/office/2006/metadata/properties" ma:root="true" ma:fieldsID="8aea7c61303a7444577de070865421f0" ns2:_="" ns3:_="">
    <xsd:import namespace="d2051492-fa7d-497f-8f6d-8566d2e7a07c"/>
    <xsd:import namespace="86119cef-76b7-4040-ad93-c9b4d62bf30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2051492-fa7d-497f-8f6d-8566d2e7a07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0d68ec3d-0616-42eb-809d-f5cd6076b1a0"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6119cef-76b7-4040-ad93-c9b4d62bf304"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90464a16-e57f-4157-89af-1e26a8e5a43b}" ma:internalName="TaxCatchAll" ma:showField="CatchAllData" ma:web="86119cef-76b7-4040-ad93-c9b4d62bf30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d2051492-fa7d-497f-8f6d-8566d2e7a07c">
      <Terms xmlns="http://schemas.microsoft.com/office/infopath/2007/PartnerControls"/>
    </lcf76f155ced4ddcb4097134ff3c332f>
    <TaxCatchAll xmlns="86119cef-76b7-4040-ad93-c9b4d62bf304"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4B0C067-2956-4E24-B352-8643BD48C9B2}">
  <ds:schemaRefs>
    <ds:schemaRef ds:uri="http://schemas.microsoft.com/sharepoint/v3/contenttype/forms"/>
  </ds:schemaRefs>
</ds:datastoreItem>
</file>

<file path=customXml/itemProps2.xml><?xml version="1.0" encoding="utf-8"?>
<ds:datastoreItem xmlns:ds="http://schemas.openxmlformats.org/officeDocument/2006/customXml" ds:itemID="{78D59AE1-036E-41B5-88B0-6FF1E4C379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d2051492-fa7d-497f-8f6d-8566d2e7a07c"/>
    <ds:schemaRef ds:uri="86119cef-76b7-4040-ad93-c9b4d62bf30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F08A7D6-F717-46CD-8671-8342DFB63D55}">
  <ds:schemaRefs>
    <ds:schemaRef ds:uri="http://schemas.microsoft.com/office/2006/metadata/properties"/>
    <ds:schemaRef ds:uri="http://schemas.microsoft.com/office/infopath/2007/PartnerControls"/>
    <ds:schemaRef ds:uri="d2051492-fa7d-497f-8f6d-8566d2e7a07c"/>
    <ds:schemaRef ds:uri="86119cef-76b7-4040-ad93-c9b4d62bf304"/>
  </ds:schemaRefs>
</ds:datastoreItem>
</file>

<file path=customXml/itemProps4.xml><?xml version="1.0" encoding="utf-8"?>
<ds:datastoreItem xmlns:ds="http://schemas.openxmlformats.org/officeDocument/2006/customXml" ds:itemID="{42C82800-2AD9-448D-BDE5-37F225D08CB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30</Pages>
  <Words>7443</Words>
  <Characters>49427</Characters>
  <Application>Microsoft Office Word</Application>
  <DocSecurity>0</DocSecurity>
  <Lines>1412</Lines>
  <Paragraphs>631</Paragraphs>
  <ScaleCrop>false</ScaleCrop>
  <Company/>
  <LinksUpToDate>false</LinksUpToDate>
  <CharactersWithSpaces>56239</CharactersWithSpaces>
  <SharedDoc>false</SharedDoc>
  <HLinks>
    <vt:vector size="378" baseType="variant">
      <vt:variant>
        <vt:i4>3866682</vt:i4>
      </vt:variant>
      <vt:variant>
        <vt:i4>309</vt:i4>
      </vt:variant>
      <vt:variant>
        <vt:i4>0</vt:i4>
      </vt:variant>
      <vt:variant>
        <vt:i4>5</vt:i4>
      </vt:variant>
      <vt:variant>
        <vt:lpwstr>https://www.standards.org.au/standards-catalogue/standard-details?designation=as-4299-1995</vt:lpwstr>
      </vt:variant>
      <vt:variant>
        <vt:lpwstr/>
      </vt:variant>
      <vt:variant>
        <vt:i4>6815850</vt:i4>
      </vt:variant>
      <vt:variant>
        <vt:i4>306</vt:i4>
      </vt:variant>
      <vt:variant>
        <vt:i4>0</vt:i4>
      </vt:variant>
      <vt:variant>
        <vt:i4>5</vt:i4>
      </vt:variant>
      <vt:variant>
        <vt:lpwstr>https://universaldesignaustralia.net.au/wp-content/uploads/2017/08/lhaguidlineseditionno4-2017.pdf</vt:lpwstr>
      </vt:variant>
      <vt:variant>
        <vt:lpwstr/>
      </vt:variant>
      <vt:variant>
        <vt:i4>6553644</vt:i4>
      </vt:variant>
      <vt:variant>
        <vt:i4>303</vt:i4>
      </vt:variant>
      <vt:variant>
        <vt:i4>0</vt:i4>
      </vt:variant>
      <vt:variant>
        <vt:i4>5</vt:i4>
      </vt:variant>
      <vt:variant>
        <vt:lpwstr>https://www.yarracity.vic.gov.au/residents/community-safety-and-wellbeing/public-health-and-wellbeing-plan</vt:lpwstr>
      </vt:variant>
      <vt:variant>
        <vt:lpwstr/>
      </vt:variant>
      <vt:variant>
        <vt:i4>7602212</vt:i4>
      </vt:variant>
      <vt:variant>
        <vt:i4>300</vt:i4>
      </vt:variant>
      <vt:variant>
        <vt:i4>0</vt:i4>
      </vt:variant>
      <vt:variant>
        <vt:i4>5</vt:i4>
      </vt:variant>
      <vt:variant>
        <vt:lpwstr>https://anuhd.org/best-practice-design-guidelines/</vt:lpwstr>
      </vt:variant>
      <vt:variant>
        <vt:lpwstr/>
      </vt:variant>
      <vt:variant>
        <vt:i4>4259854</vt:i4>
      </vt:variant>
      <vt:variant>
        <vt:i4>297</vt:i4>
      </vt:variant>
      <vt:variant>
        <vt:i4>0</vt:i4>
      </vt:variant>
      <vt:variant>
        <vt:i4>5</vt:i4>
      </vt:variant>
      <vt:variant>
        <vt:lpwstr>https://social.desa.un.org/issues/disability/crpd/article-9-accessibility</vt:lpwstr>
      </vt:variant>
      <vt:variant>
        <vt:lpwstr/>
      </vt:variant>
      <vt:variant>
        <vt:i4>5636220</vt:i4>
      </vt:variant>
      <vt:variant>
        <vt:i4>294</vt:i4>
      </vt:variant>
      <vt:variant>
        <vt:i4>0</vt:i4>
      </vt:variant>
      <vt:variant>
        <vt:i4>5</vt:i4>
      </vt:variant>
      <vt:variant>
        <vt:lpwstr>https://www.planning.vic.gov.au/__data/assets/pdf_file/0020/91721/FTGLS-T15-FT120-2.09-Heritage-Overlay-Clause-43.01.PDF</vt:lpwstr>
      </vt:variant>
      <vt:variant>
        <vt:lpwstr/>
      </vt:variant>
      <vt:variant>
        <vt:i4>1900550</vt:i4>
      </vt:variant>
      <vt:variant>
        <vt:i4>291</vt:i4>
      </vt:variant>
      <vt:variant>
        <vt:i4>0</vt:i4>
      </vt:variant>
      <vt:variant>
        <vt:i4>5</vt:i4>
      </vt:variant>
      <vt:variant>
        <vt:lpwstr>https://www.standards.org.au/standards-catalogue/standard-details?designation=as-1428-1-2009</vt:lpwstr>
      </vt:variant>
      <vt:variant>
        <vt:lpwstr/>
      </vt:variant>
      <vt:variant>
        <vt:i4>3407927</vt:i4>
      </vt:variant>
      <vt:variant>
        <vt:i4>288</vt:i4>
      </vt:variant>
      <vt:variant>
        <vt:i4>0</vt:i4>
      </vt:variant>
      <vt:variant>
        <vt:i4>5</vt:i4>
      </vt:variant>
      <vt:variant>
        <vt:lpwstr>https://www.aucklanddesignmanual.co.nz/en/design-guidance/universal-design.html</vt:lpwstr>
      </vt:variant>
      <vt:variant>
        <vt:lpwstr/>
      </vt:variant>
      <vt:variant>
        <vt:i4>2097254</vt:i4>
      </vt:variant>
      <vt:variant>
        <vt:i4>285</vt:i4>
      </vt:variant>
      <vt:variant>
        <vt:i4>0</vt:i4>
      </vt:variant>
      <vt:variant>
        <vt:i4>5</vt:i4>
      </vt:variant>
      <vt:variant>
        <vt:lpwstr>https://universaldesign.ie/built-environment/building-for-everyone</vt:lpwstr>
      </vt:variant>
      <vt:variant>
        <vt:lpwstr/>
      </vt:variant>
      <vt:variant>
        <vt:i4>6684796</vt:i4>
      </vt:variant>
      <vt:variant>
        <vt:i4>282</vt:i4>
      </vt:variant>
      <vt:variant>
        <vt:i4>0</vt:i4>
      </vt:variant>
      <vt:variant>
        <vt:i4>5</vt:i4>
      </vt:variant>
      <vt:variant>
        <vt:lpwstr>https://www.legislation.vic.gov.au/in-force/acts/charter-human-rights-and-responsibilities-act-2006</vt:lpwstr>
      </vt:variant>
      <vt:variant>
        <vt:lpwstr/>
      </vt:variant>
      <vt:variant>
        <vt:i4>8060974</vt:i4>
      </vt:variant>
      <vt:variant>
        <vt:i4>279</vt:i4>
      </vt:variant>
      <vt:variant>
        <vt:i4>0</vt:i4>
      </vt:variant>
      <vt:variant>
        <vt:i4>5</vt:i4>
      </vt:variant>
      <vt:variant>
        <vt:lpwstr>https://www.legislation.vic.gov.au/in-force/acts/equal-opportunity-act-2010</vt:lpwstr>
      </vt:variant>
      <vt:variant>
        <vt:lpwstr/>
      </vt:variant>
      <vt:variant>
        <vt:i4>1114199</vt:i4>
      </vt:variant>
      <vt:variant>
        <vt:i4>276</vt:i4>
      </vt:variant>
      <vt:variant>
        <vt:i4>0</vt:i4>
      </vt:variant>
      <vt:variant>
        <vt:i4>5</vt:i4>
      </vt:variant>
      <vt:variant>
        <vt:lpwstr>https://www.legislation.vic.gov.au/in-force/acts/disability-act-2006</vt:lpwstr>
      </vt:variant>
      <vt:variant>
        <vt:lpwstr/>
      </vt:variant>
      <vt:variant>
        <vt:i4>7209061</vt:i4>
      </vt:variant>
      <vt:variant>
        <vt:i4>273</vt:i4>
      </vt:variant>
      <vt:variant>
        <vt:i4>0</vt:i4>
      </vt:variant>
      <vt:variant>
        <vt:i4>5</vt:i4>
      </vt:variant>
      <vt:variant>
        <vt:lpwstr>https://www.vic.gov.au/state-disability-plan/about-plan/disability-action-plans</vt:lpwstr>
      </vt:variant>
      <vt:variant>
        <vt:lpwstr/>
      </vt:variant>
      <vt:variant>
        <vt:i4>6619198</vt:i4>
      </vt:variant>
      <vt:variant>
        <vt:i4>270</vt:i4>
      </vt:variant>
      <vt:variant>
        <vt:i4>0</vt:i4>
      </vt:variant>
      <vt:variant>
        <vt:i4>5</vt:i4>
      </vt:variant>
      <vt:variant>
        <vt:lpwstr>https://www.vic.gov.au/state-disability-plan/about-plan</vt:lpwstr>
      </vt:variant>
      <vt:variant>
        <vt:lpwstr/>
      </vt:variant>
      <vt:variant>
        <vt:i4>3604583</vt:i4>
      </vt:variant>
      <vt:variant>
        <vt:i4>267</vt:i4>
      </vt:variant>
      <vt:variant>
        <vt:i4>0</vt:i4>
      </vt:variant>
      <vt:variant>
        <vt:i4>5</vt:i4>
      </vt:variant>
      <vt:variant>
        <vt:lpwstr>https://www.un.org/development/desa/disabilities/convention-on-the-rights-of-persons-with-disabilities.html</vt:lpwstr>
      </vt:variant>
      <vt:variant>
        <vt:lpwstr/>
      </vt:variant>
      <vt:variant>
        <vt:i4>5242961</vt:i4>
      </vt:variant>
      <vt:variant>
        <vt:i4>264</vt:i4>
      </vt:variant>
      <vt:variant>
        <vt:i4>0</vt:i4>
      </vt:variant>
      <vt:variant>
        <vt:i4>5</vt:i4>
      </vt:variant>
      <vt:variant>
        <vt:lpwstr>https://www.infrastructure.gov.au/transport/disabilities/disability-standards-for-accessible-public-transport</vt:lpwstr>
      </vt:variant>
      <vt:variant>
        <vt:lpwstr/>
      </vt:variant>
      <vt:variant>
        <vt:i4>3014662</vt:i4>
      </vt:variant>
      <vt:variant>
        <vt:i4>261</vt:i4>
      </vt:variant>
      <vt:variant>
        <vt:i4>0</vt:i4>
      </vt:variant>
      <vt:variant>
        <vt:i4>5</vt:i4>
      </vt:variant>
      <vt:variant>
        <vt:lpwstr>https://www.industry.gov.au/building-and-construction/premises-standards?utm_source=chatgpt.com</vt:lpwstr>
      </vt:variant>
      <vt:variant>
        <vt:lpwstr/>
      </vt:variant>
      <vt:variant>
        <vt:i4>4587529</vt:i4>
      </vt:variant>
      <vt:variant>
        <vt:i4>258</vt:i4>
      </vt:variant>
      <vt:variant>
        <vt:i4>0</vt:i4>
      </vt:variant>
      <vt:variant>
        <vt:i4>5</vt:i4>
      </vt:variant>
      <vt:variant>
        <vt:lpwstr>https://humanrights.gov.au/know-your-rights/rights-and-freedoms/disability-rights</vt:lpwstr>
      </vt:variant>
      <vt:variant>
        <vt:lpwstr/>
      </vt:variant>
      <vt:variant>
        <vt:i4>5046388</vt:i4>
      </vt:variant>
      <vt:variant>
        <vt:i4>255</vt:i4>
      </vt:variant>
      <vt:variant>
        <vt:i4>0</vt:i4>
      </vt:variant>
      <vt:variant>
        <vt:i4>5</vt:i4>
      </vt:variant>
      <vt:variant>
        <vt:lpwstr>https://www.google.com/url?sa=i&amp;source=web&amp;rct=j&amp;url=https://www.legislation.gov.au/details/C2004A04426&amp;ved=2ahUKEwiGuLi1l4OUAxU-U2wGHYBtDt4Qy_kOegQIAxAE&amp;opi=89978449&amp;cd&amp;psig=AOvVaw3KDaSsaieP8mhSCHtk3me5&amp;ust=1777006555790000</vt:lpwstr>
      </vt:variant>
      <vt:variant>
        <vt:lpwstr/>
      </vt:variant>
      <vt:variant>
        <vt:i4>7405654</vt:i4>
      </vt:variant>
      <vt:variant>
        <vt:i4>252</vt:i4>
      </vt:variant>
      <vt:variant>
        <vt:i4>0</vt:i4>
      </vt:variant>
      <vt:variant>
        <vt:i4>5</vt:i4>
      </vt:variant>
      <vt:variant>
        <vt:lpwstr>https://www.dss.gov.au/australias-disability-strategy?utm_source=chatgpt.com</vt:lpwstr>
      </vt:variant>
      <vt:variant>
        <vt:lpwstr/>
      </vt:variant>
      <vt:variant>
        <vt:i4>5374037</vt:i4>
      </vt:variant>
      <vt:variant>
        <vt:i4>249</vt:i4>
      </vt:variant>
      <vt:variant>
        <vt:i4>0</vt:i4>
      </vt:variant>
      <vt:variant>
        <vt:i4>5</vt:i4>
      </vt:variant>
      <vt:variant>
        <vt:lpwstr>https://design.ncsu.edu/research/center-for-universal-design/</vt:lpwstr>
      </vt:variant>
      <vt:variant>
        <vt:lpwstr/>
      </vt:variant>
      <vt:variant>
        <vt:i4>1769528</vt:i4>
      </vt:variant>
      <vt:variant>
        <vt:i4>242</vt:i4>
      </vt:variant>
      <vt:variant>
        <vt:i4>0</vt:i4>
      </vt:variant>
      <vt:variant>
        <vt:i4>5</vt:i4>
      </vt:variant>
      <vt:variant>
        <vt:lpwstr/>
      </vt:variant>
      <vt:variant>
        <vt:lpwstr>_Toc231197296</vt:lpwstr>
      </vt:variant>
      <vt:variant>
        <vt:i4>1769528</vt:i4>
      </vt:variant>
      <vt:variant>
        <vt:i4>236</vt:i4>
      </vt:variant>
      <vt:variant>
        <vt:i4>0</vt:i4>
      </vt:variant>
      <vt:variant>
        <vt:i4>5</vt:i4>
      </vt:variant>
      <vt:variant>
        <vt:lpwstr/>
      </vt:variant>
      <vt:variant>
        <vt:lpwstr>_Toc231197295</vt:lpwstr>
      </vt:variant>
      <vt:variant>
        <vt:i4>1769528</vt:i4>
      </vt:variant>
      <vt:variant>
        <vt:i4>230</vt:i4>
      </vt:variant>
      <vt:variant>
        <vt:i4>0</vt:i4>
      </vt:variant>
      <vt:variant>
        <vt:i4>5</vt:i4>
      </vt:variant>
      <vt:variant>
        <vt:lpwstr/>
      </vt:variant>
      <vt:variant>
        <vt:lpwstr>_Toc231197294</vt:lpwstr>
      </vt:variant>
      <vt:variant>
        <vt:i4>1769528</vt:i4>
      </vt:variant>
      <vt:variant>
        <vt:i4>224</vt:i4>
      </vt:variant>
      <vt:variant>
        <vt:i4>0</vt:i4>
      </vt:variant>
      <vt:variant>
        <vt:i4>5</vt:i4>
      </vt:variant>
      <vt:variant>
        <vt:lpwstr/>
      </vt:variant>
      <vt:variant>
        <vt:lpwstr>_Toc231197293</vt:lpwstr>
      </vt:variant>
      <vt:variant>
        <vt:i4>1769528</vt:i4>
      </vt:variant>
      <vt:variant>
        <vt:i4>218</vt:i4>
      </vt:variant>
      <vt:variant>
        <vt:i4>0</vt:i4>
      </vt:variant>
      <vt:variant>
        <vt:i4>5</vt:i4>
      </vt:variant>
      <vt:variant>
        <vt:lpwstr/>
      </vt:variant>
      <vt:variant>
        <vt:lpwstr>_Toc231197292</vt:lpwstr>
      </vt:variant>
      <vt:variant>
        <vt:i4>1769528</vt:i4>
      </vt:variant>
      <vt:variant>
        <vt:i4>212</vt:i4>
      </vt:variant>
      <vt:variant>
        <vt:i4>0</vt:i4>
      </vt:variant>
      <vt:variant>
        <vt:i4>5</vt:i4>
      </vt:variant>
      <vt:variant>
        <vt:lpwstr/>
      </vt:variant>
      <vt:variant>
        <vt:lpwstr>_Toc231197291</vt:lpwstr>
      </vt:variant>
      <vt:variant>
        <vt:i4>1769528</vt:i4>
      </vt:variant>
      <vt:variant>
        <vt:i4>206</vt:i4>
      </vt:variant>
      <vt:variant>
        <vt:i4>0</vt:i4>
      </vt:variant>
      <vt:variant>
        <vt:i4>5</vt:i4>
      </vt:variant>
      <vt:variant>
        <vt:lpwstr/>
      </vt:variant>
      <vt:variant>
        <vt:lpwstr>_Toc231197290</vt:lpwstr>
      </vt:variant>
      <vt:variant>
        <vt:i4>1703992</vt:i4>
      </vt:variant>
      <vt:variant>
        <vt:i4>200</vt:i4>
      </vt:variant>
      <vt:variant>
        <vt:i4>0</vt:i4>
      </vt:variant>
      <vt:variant>
        <vt:i4>5</vt:i4>
      </vt:variant>
      <vt:variant>
        <vt:lpwstr/>
      </vt:variant>
      <vt:variant>
        <vt:lpwstr>_Toc231197289</vt:lpwstr>
      </vt:variant>
      <vt:variant>
        <vt:i4>1703992</vt:i4>
      </vt:variant>
      <vt:variant>
        <vt:i4>194</vt:i4>
      </vt:variant>
      <vt:variant>
        <vt:i4>0</vt:i4>
      </vt:variant>
      <vt:variant>
        <vt:i4>5</vt:i4>
      </vt:variant>
      <vt:variant>
        <vt:lpwstr/>
      </vt:variant>
      <vt:variant>
        <vt:lpwstr>_Toc231197288</vt:lpwstr>
      </vt:variant>
      <vt:variant>
        <vt:i4>1703992</vt:i4>
      </vt:variant>
      <vt:variant>
        <vt:i4>188</vt:i4>
      </vt:variant>
      <vt:variant>
        <vt:i4>0</vt:i4>
      </vt:variant>
      <vt:variant>
        <vt:i4>5</vt:i4>
      </vt:variant>
      <vt:variant>
        <vt:lpwstr/>
      </vt:variant>
      <vt:variant>
        <vt:lpwstr>_Toc231197287</vt:lpwstr>
      </vt:variant>
      <vt:variant>
        <vt:i4>1703992</vt:i4>
      </vt:variant>
      <vt:variant>
        <vt:i4>182</vt:i4>
      </vt:variant>
      <vt:variant>
        <vt:i4>0</vt:i4>
      </vt:variant>
      <vt:variant>
        <vt:i4>5</vt:i4>
      </vt:variant>
      <vt:variant>
        <vt:lpwstr/>
      </vt:variant>
      <vt:variant>
        <vt:lpwstr>_Toc231197286</vt:lpwstr>
      </vt:variant>
      <vt:variant>
        <vt:i4>1703992</vt:i4>
      </vt:variant>
      <vt:variant>
        <vt:i4>176</vt:i4>
      </vt:variant>
      <vt:variant>
        <vt:i4>0</vt:i4>
      </vt:variant>
      <vt:variant>
        <vt:i4>5</vt:i4>
      </vt:variant>
      <vt:variant>
        <vt:lpwstr/>
      </vt:variant>
      <vt:variant>
        <vt:lpwstr>_Toc231197285</vt:lpwstr>
      </vt:variant>
      <vt:variant>
        <vt:i4>1703992</vt:i4>
      </vt:variant>
      <vt:variant>
        <vt:i4>170</vt:i4>
      </vt:variant>
      <vt:variant>
        <vt:i4>0</vt:i4>
      </vt:variant>
      <vt:variant>
        <vt:i4>5</vt:i4>
      </vt:variant>
      <vt:variant>
        <vt:lpwstr/>
      </vt:variant>
      <vt:variant>
        <vt:lpwstr>_Toc231197284</vt:lpwstr>
      </vt:variant>
      <vt:variant>
        <vt:i4>1703992</vt:i4>
      </vt:variant>
      <vt:variant>
        <vt:i4>164</vt:i4>
      </vt:variant>
      <vt:variant>
        <vt:i4>0</vt:i4>
      </vt:variant>
      <vt:variant>
        <vt:i4>5</vt:i4>
      </vt:variant>
      <vt:variant>
        <vt:lpwstr/>
      </vt:variant>
      <vt:variant>
        <vt:lpwstr>_Toc231197283</vt:lpwstr>
      </vt:variant>
      <vt:variant>
        <vt:i4>1703992</vt:i4>
      </vt:variant>
      <vt:variant>
        <vt:i4>158</vt:i4>
      </vt:variant>
      <vt:variant>
        <vt:i4>0</vt:i4>
      </vt:variant>
      <vt:variant>
        <vt:i4>5</vt:i4>
      </vt:variant>
      <vt:variant>
        <vt:lpwstr/>
      </vt:variant>
      <vt:variant>
        <vt:lpwstr>_Toc231197282</vt:lpwstr>
      </vt:variant>
      <vt:variant>
        <vt:i4>1703992</vt:i4>
      </vt:variant>
      <vt:variant>
        <vt:i4>152</vt:i4>
      </vt:variant>
      <vt:variant>
        <vt:i4>0</vt:i4>
      </vt:variant>
      <vt:variant>
        <vt:i4>5</vt:i4>
      </vt:variant>
      <vt:variant>
        <vt:lpwstr/>
      </vt:variant>
      <vt:variant>
        <vt:lpwstr>_Toc231197281</vt:lpwstr>
      </vt:variant>
      <vt:variant>
        <vt:i4>1703992</vt:i4>
      </vt:variant>
      <vt:variant>
        <vt:i4>146</vt:i4>
      </vt:variant>
      <vt:variant>
        <vt:i4>0</vt:i4>
      </vt:variant>
      <vt:variant>
        <vt:i4>5</vt:i4>
      </vt:variant>
      <vt:variant>
        <vt:lpwstr/>
      </vt:variant>
      <vt:variant>
        <vt:lpwstr>_Toc231197280</vt:lpwstr>
      </vt:variant>
      <vt:variant>
        <vt:i4>1376312</vt:i4>
      </vt:variant>
      <vt:variant>
        <vt:i4>140</vt:i4>
      </vt:variant>
      <vt:variant>
        <vt:i4>0</vt:i4>
      </vt:variant>
      <vt:variant>
        <vt:i4>5</vt:i4>
      </vt:variant>
      <vt:variant>
        <vt:lpwstr/>
      </vt:variant>
      <vt:variant>
        <vt:lpwstr>_Toc231197279</vt:lpwstr>
      </vt:variant>
      <vt:variant>
        <vt:i4>1376312</vt:i4>
      </vt:variant>
      <vt:variant>
        <vt:i4>134</vt:i4>
      </vt:variant>
      <vt:variant>
        <vt:i4>0</vt:i4>
      </vt:variant>
      <vt:variant>
        <vt:i4>5</vt:i4>
      </vt:variant>
      <vt:variant>
        <vt:lpwstr/>
      </vt:variant>
      <vt:variant>
        <vt:lpwstr>_Toc231197278</vt:lpwstr>
      </vt:variant>
      <vt:variant>
        <vt:i4>1376312</vt:i4>
      </vt:variant>
      <vt:variant>
        <vt:i4>128</vt:i4>
      </vt:variant>
      <vt:variant>
        <vt:i4>0</vt:i4>
      </vt:variant>
      <vt:variant>
        <vt:i4>5</vt:i4>
      </vt:variant>
      <vt:variant>
        <vt:lpwstr/>
      </vt:variant>
      <vt:variant>
        <vt:lpwstr>_Toc231197277</vt:lpwstr>
      </vt:variant>
      <vt:variant>
        <vt:i4>1376312</vt:i4>
      </vt:variant>
      <vt:variant>
        <vt:i4>122</vt:i4>
      </vt:variant>
      <vt:variant>
        <vt:i4>0</vt:i4>
      </vt:variant>
      <vt:variant>
        <vt:i4>5</vt:i4>
      </vt:variant>
      <vt:variant>
        <vt:lpwstr/>
      </vt:variant>
      <vt:variant>
        <vt:lpwstr>_Toc231197276</vt:lpwstr>
      </vt:variant>
      <vt:variant>
        <vt:i4>1376312</vt:i4>
      </vt:variant>
      <vt:variant>
        <vt:i4>116</vt:i4>
      </vt:variant>
      <vt:variant>
        <vt:i4>0</vt:i4>
      </vt:variant>
      <vt:variant>
        <vt:i4>5</vt:i4>
      </vt:variant>
      <vt:variant>
        <vt:lpwstr/>
      </vt:variant>
      <vt:variant>
        <vt:lpwstr>_Toc231197275</vt:lpwstr>
      </vt:variant>
      <vt:variant>
        <vt:i4>1376312</vt:i4>
      </vt:variant>
      <vt:variant>
        <vt:i4>110</vt:i4>
      </vt:variant>
      <vt:variant>
        <vt:i4>0</vt:i4>
      </vt:variant>
      <vt:variant>
        <vt:i4>5</vt:i4>
      </vt:variant>
      <vt:variant>
        <vt:lpwstr/>
      </vt:variant>
      <vt:variant>
        <vt:lpwstr>_Toc231197274</vt:lpwstr>
      </vt:variant>
      <vt:variant>
        <vt:i4>1376312</vt:i4>
      </vt:variant>
      <vt:variant>
        <vt:i4>104</vt:i4>
      </vt:variant>
      <vt:variant>
        <vt:i4>0</vt:i4>
      </vt:variant>
      <vt:variant>
        <vt:i4>5</vt:i4>
      </vt:variant>
      <vt:variant>
        <vt:lpwstr/>
      </vt:variant>
      <vt:variant>
        <vt:lpwstr>_Toc231197273</vt:lpwstr>
      </vt:variant>
      <vt:variant>
        <vt:i4>1376312</vt:i4>
      </vt:variant>
      <vt:variant>
        <vt:i4>98</vt:i4>
      </vt:variant>
      <vt:variant>
        <vt:i4>0</vt:i4>
      </vt:variant>
      <vt:variant>
        <vt:i4>5</vt:i4>
      </vt:variant>
      <vt:variant>
        <vt:lpwstr/>
      </vt:variant>
      <vt:variant>
        <vt:lpwstr>_Toc231197272</vt:lpwstr>
      </vt:variant>
      <vt:variant>
        <vt:i4>1376312</vt:i4>
      </vt:variant>
      <vt:variant>
        <vt:i4>92</vt:i4>
      </vt:variant>
      <vt:variant>
        <vt:i4>0</vt:i4>
      </vt:variant>
      <vt:variant>
        <vt:i4>5</vt:i4>
      </vt:variant>
      <vt:variant>
        <vt:lpwstr/>
      </vt:variant>
      <vt:variant>
        <vt:lpwstr>_Toc231197271</vt:lpwstr>
      </vt:variant>
      <vt:variant>
        <vt:i4>1376312</vt:i4>
      </vt:variant>
      <vt:variant>
        <vt:i4>86</vt:i4>
      </vt:variant>
      <vt:variant>
        <vt:i4>0</vt:i4>
      </vt:variant>
      <vt:variant>
        <vt:i4>5</vt:i4>
      </vt:variant>
      <vt:variant>
        <vt:lpwstr/>
      </vt:variant>
      <vt:variant>
        <vt:lpwstr>_Toc231197270</vt:lpwstr>
      </vt:variant>
      <vt:variant>
        <vt:i4>1310776</vt:i4>
      </vt:variant>
      <vt:variant>
        <vt:i4>80</vt:i4>
      </vt:variant>
      <vt:variant>
        <vt:i4>0</vt:i4>
      </vt:variant>
      <vt:variant>
        <vt:i4>5</vt:i4>
      </vt:variant>
      <vt:variant>
        <vt:lpwstr/>
      </vt:variant>
      <vt:variant>
        <vt:lpwstr>_Toc231197269</vt:lpwstr>
      </vt:variant>
      <vt:variant>
        <vt:i4>1310776</vt:i4>
      </vt:variant>
      <vt:variant>
        <vt:i4>74</vt:i4>
      </vt:variant>
      <vt:variant>
        <vt:i4>0</vt:i4>
      </vt:variant>
      <vt:variant>
        <vt:i4>5</vt:i4>
      </vt:variant>
      <vt:variant>
        <vt:lpwstr/>
      </vt:variant>
      <vt:variant>
        <vt:lpwstr>_Toc231197268</vt:lpwstr>
      </vt:variant>
      <vt:variant>
        <vt:i4>1310776</vt:i4>
      </vt:variant>
      <vt:variant>
        <vt:i4>68</vt:i4>
      </vt:variant>
      <vt:variant>
        <vt:i4>0</vt:i4>
      </vt:variant>
      <vt:variant>
        <vt:i4>5</vt:i4>
      </vt:variant>
      <vt:variant>
        <vt:lpwstr/>
      </vt:variant>
      <vt:variant>
        <vt:lpwstr>_Toc231197267</vt:lpwstr>
      </vt:variant>
      <vt:variant>
        <vt:i4>1310776</vt:i4>
      </vt:variant>
      <vt:variant>
        <vt:i4>62</vt:i4>
      </vt:variant>
      <vt:variant>
        <vt:i4>0</vt:i4>
      </vt:variant>
      <vt:variant>
        <vt:i4>5</vt:i4>
      </vt:variant>
      <vt:variant>
        <vt:lpwstr/>
      </vt:variant>
      <vt:variant>
        <vt:lpwstr>_Toc231197266</vt:lpwstr>
      </vt:variant>
      <vt:variant>
        <vt:i4>1310776</vt:i4>
      </vt:variant>
      <vt:variant>
        <vt:i4>56</vt:i4>
      </vt:variant>
      <vt:variant>
        <vt:i4>0</vt:i4>
      </vt:variant>
      <vt:variant>
        <vt:i4>5</vt:i4>
      </vt:variant>
      <vt:variant>
        <vt:lpwstr/>
      </vt:variant>
      <vt:variant>
        <vt:lpwstr>_Toc231197265</vt:lpwstr>
      </vt:variant>
      <vt:variant>
        <vt:i4>1310776</vt:i4>
      </vt:variant>
      <vt:variant>
        <vt:i4>50</vt:i4>
      </vt:variant>
      <vt:variant>
        <vt:i4>0</vt:i4>
      </vt:variant>
      <vt:variant>
        <vt:i4>5</vt:i4>
      </vt:variant>
      <vt:variant>
        <vt:lpwstr/>
      </vt:variant>
      <vt:variant>
        <vt:lpwstr>_Toc231197264</vt:lpwstr>
      </vt:variant>
      <vt:variant>
        <vt:i4>1310776</vt:i4>
      </vt:variant>
      <vt:variant>
        <vt:i4>44</vt:i4>
      </vt:variant>
      <vt:variant>
        <vt:i4>0</vt:i4>
      </vt:variant>
      <vt:variant>
        <vt:i4>5</vt:i4>
      </vt:variant>
      <vt:variant>
        <vt:lpwstr/>
      </vt:variant>
      <vt:variant>
        <vt:lpwstr>_Toc231197263</vt:lpwstr>
      </vt:variant>
      <vt:variant>
        <vt:i4>1310776</vt:i4>
      </vt:variant>
      <vt:variant>
        <vt:i4>38</vt:i4>
      </vt:variant>
      <vt:variant>
        <vt:i4>0</vt:i4>
      </vt:variant>
      <vt:variant>
        <vt:i4>5</vt:i4>
      </vt:variant>
      <vt:variant>
        <vt:lpwstr/>
      </vt:variant>
      <vt:variant>
        <vt:lpwstr>_Toc231197262</vt:lpwstr>
      </vt:variant>
      <vt:variant>
        <vt:i4>1310776</vt:i4>
      </vt:variant>
      <vt:variant>
        <vt:i4>32</vt:i4>
      </vt:variant>
      <vt:variant>
        <vt:i4>0</vt:i4>
      </vt:variant>
      <vt:variant>
        <vt:i4>5</vt:i4>
      </vt:variant>
      <vt:variant>
        <vt:lpwstr/>
      </vt:variant>
      <vt:variant>
        <vt:lpwstr>_Toc231197261</vt:lpwstr>
      </vt:variant>
      <vt:variant>
        <vt:i4>1310776</vt:i4>
      </vt:variant>
      <vt:variant>
        <vt:i4>26</vt:i4>
      </vt:variant>
      <vt:variant>
        <vt:i4>0</vt:i4>
      </vt:variant>
      <vt:variant>
        <vt:i4>5</vt:i4>
      </vt:variant>
      <vt:variant>
        <vt:lpwstr/>
      </vt:variant>
      <vt:variant>
        <vt:lpwstr>_Toc231197260</vt:lpwstr>
      </vt:variant>
      <vt:variant>
        <vt:i4>1507384</vt:i4>
      </vt:variant>
      <vt:variant>
        <vt:i4>20</vt:i4>
      </vt:variant>
      <vt:variant>
        <vt:i4>0</vt:i4>
      </vt:variant>
      <vt:variant>
        <vt:i4>5</vt:i4>
      </vt:variant>
      <vt:variant>
        <vt:lpwstr/>
      </vt:variant>
      <vt:variant>
        <vt:lpwstr>_Toc231197259</vt:lpwstr>
      </vt:variant>
      <vt:variant>
        <vt:i4>1507384</vt:i4>
      </vt:variant>
      <vt:variant>
        <vt:i4>14</vt:i4>
      </vt:variant>
      <vt:variant>
        <vt:i4>0</vt:i4>
      </vt:variant>
      <vt:variant>
        <vt:i4>5</vt:i4>
      </vt:variant>
      <vt:variant>
        <vt:lpwstr/>
      </vt:variant>
      <vt:variant>
        <vt:lpwstr>_Toc231197258</vt:lpwstr>
      </vt:variant>
      <vt:variant>
        <vt:i4>1507384</vt:i4>
      </vt:variant>
      <vt:variant>
        <vt:i4>8</vt:i4>
      </vt:variant>
      <vt:variant>
        <vt:i4>0</vt:i4>
      </vt:variant>
      <vt:variant>
        <vt:i4>5</vt:i4>
      </vt:variant>
      <vt:variant>
        <vt:lpwstr/>
      </vt:variant>
      <vt:variant>
        <vt:lpwstr>_Toc231197257</vt:lpwstr>
      </vt:variant>
      <vt:variant>
        <vt:i4>1507384</vt:i4>
      </vt:variant>
      <vt:variant>
        <vt:i4>2</vt:i4>
      </vt:variant>
      <vt:variant>
        <vt:i4>0</vt:i4>
      </vt:variant>
      <vt:variant>
        <vt:i4>5</vt:i4>
      </vt:variant>
      <vt:variant>
        <vt:lpwstr/>
      </vt:variant>
      <vt:variant>
        <vt:lpwstr>_Toc231197256</vt:lpwstr>
      </vt:variant>
      <vt:variant>
        <vt:i4>7274528</vt:i4>
      </vt:variant>
      <vt:variant>
        <vt:i4>0</vt:i4>
      </vt:variant>
      <vt:variant>
        <vt:i4>0</vt:i4>
      </vt:variant>
      <vt:variant>
        <vt:i4>5</vt:i4>
      </vt:variant>
      <vt:variant>
        <vt:lpwstr>https://www.aihw.gov.au/reports/disability/people-with-disability-in-australia/contents/employment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Bewley, Tara</dc:creator>
  <cp:keywords/>
  <dc:description/>
  <cp:lastModifiedBy>Jess, Barry</cp:lastModifiedBy>
  <cp:revision>62</cp:revision>
  <cp:lastPrinted>2026-04-24T15:27:00Z</cp:lastPrinted>
  <dcterms:created xsi:type="dcterms:W3CDTF">2026-06-01T15:19:00Z</dcterms:created>
  <dcterms:modified xsi:type="dcterms:W3CDTF">2026-05-31T23:52:00Z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0x010100B56C1A7CCC03434493AFEF9425B7953C</vt:lpwstr>
  </property>
  <property fmtid="{D5CDD505-2E9C-101B-9397-08002B2CF9AE}" pid="3" name="MediaServiceImageTags">
    <vt:lpwstr/>
  </property>
</Properties>
</file>